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7E4841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7E4841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7E4841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E4841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7E4841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7E4841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0"/>
                  </w:tblGrid>
                  <w:tr w:rsidR="007E4841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941E3D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2019 г.</w:t>
                        </w:r>
                      </w:p>
                    </w:tc>
                  </w:tr>
                </w:tbl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01.01.2019</w:t>
                  </w:r>
                </w:p>
              </w:tc>
            </w:tr>
            <w:tr w:rsidR="007E48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7E4841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941E3D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ГРБС</w:t>
                        </w:r>
                      </w:p>
                    </w:tc>
                  </w:tr>
                </w:tbl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01692773</w:t>
                  </w:r>
                </w:p>
              </w:tc>
            </w:tr>
            <w:tr w:rsidR="007E48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spacing w:line="1" w:lineRule="auto"/>
                    <w:jc w:val="center"/>
                  </w:pPr>
                </w:p>
              </w:tc>
            </w:tr>
            <w:tr w:rsidR="007E48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spacing w:line="1" w:lineRule="auto"/>
                    <w:jc w:val="center"/>
                  </w:pPr>
                </w:p>
              </w:tc>
            </w:tr>
            <w:tr w:rsidR="007E4841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941E3D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 xml:space="preserve">Администрация </w:t>
                  </w:r>
                  <w:proofErr w:type="gramStart"/>
                  <w:r>
                    <w:rPr>
                      <w:color w:val="000000"/>
                      <w:u w:val="single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u w:val="single"/>
                    </w:rPr>
                    <w:t xml:space="preserve"> муниципального района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</w:tr>
            <w:tr w:rsidR="007E4841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 xml:space="preserve">Бюджет </w:t>
                  </w:r>
                  <w:proofErr w:type="gramStart"/>
                  <w:r>
                    <w:rPr>
                      <w:color w:val="000000"/>
                      <w:u w:val="single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u w:val="single"/>
                    </w:rPr>
                    <w:t xml:space="preserve"> муниципального района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spacing w:line="1" w:lineRule="auto"/>
                    <w:jc w:val="center"/>
                  </w:pPr>
                </w:p>
              </w:tc>
            </w:tr>
            <w:tr w:rsidR="007E4841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7E4841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941E3D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78612000</w:t>
                        </w:r>
                      </w:p>
                    </w:tc>
                  </w:tr>
                </w:tbl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7E4841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941E3D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spacing w:line="1" w:lineRule="auto"/>
                    <w:jc w:val="center"/>
                  </w:pPr>
                </w:p>
              </w:tc>
            </w:tr>
            <w:tr w:rsidR="007E4841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7E4841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7E4841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941E3D">
                        <w:r>
                          <w:rPr>
                            <w:color w:val="000000"/>
                          </w:rPr>
                          <w:t xml:space="preserve">Единица измерения: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руб</w:t>
                        </w:r>
                        <w:proofErr w:type="spellEnd"/>
                      </w:p>
                    </w:tc>
                  </w:tr>
                </w:tbl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841" w:rsidRDefault="00941E3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7E4841" w:rsidRDefault="007E4841">
            <w:pPr>
              <w:spacing w:line="1" w:lineRule="auto"/>
            </w:pPr>
          </w:p>
        </w:tc>
      </w:tr>
    </w:tbl>
    <w:p w:rsidR="007E4841" w:rsidRDefault="007E4841">
      <w:pPr>
        <w:rPr>
          <w:vanish/>
        </w:rPr>
      </w:pPr>
      <w:bookmarkStart w:id="1" w:name="__bookmark_3"/>
      <w:bookmarkEnd w:id="1"/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7E4841">
        <w:trPr>
          <w:tblHeader/>
        </w:trPr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</w:tr>
      <w:tr w:rsidR="007E484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E4841" w:rsidRDefault="00941E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7E4841" w:rsidRDefault="00941E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E4841" w:rsidRDefault="00941E3D" w:rsidP="003861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Администрация Гаврилов-Ямского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м</w:t>
            </w:r>
            <w:r w:rsidR="003861BC">
              <w:rPr>
                <w:color w:val="000000"/>
                <w:sz w:val="28"/>
                <w:szCs w:val="28"/>
              </w:rPr>
              <w:t>униципального района</w:t>
            </w:r>
            <w:r w:rsidR="003861BC">
              <w:rPr>
                <w:color w:val="000000"/>
                <w:sz w:val="28"/>
                <w:szCs w:val="28"/>
              </w:rPr>
              <w:br/>
              <w:t xml:space="preserve"> ИНН </w:t>
            </w:r>
            <w:r w:rsidR="003861BC">
              <w:rPr>
                <w:color w:val="000000"/>
                <w:sz w:val="28"/>
                <w:szCs w:val="28"/>
              </w:rPr>
              <w:tab/>
            </w:r>
            <w:r w:rsidR="003861BC">
              <w:rPr>
                <w:color w:val="000000"/>
                <w:sz w:val="28"/>
                <w:szCs w:val="28"/>
              </w:rPr>
              <w:tab/>
            </w:r>
            <w:r w:rsidR="003861BC">
              <w:rPr>
                <w:color w:val="000000"/>
                <w:sz w:val="28"/>
                <w:szCs w:val="28"/>
              </w:rPr>
              <w:tab/>
            </w:r>
            <w:r w:rsidR="003861BC">
              <w:rPr>
                <w:color w:val="000000"/>
                <w:sz w:val="28"/>
                <w:szCs w:val="28"/>
              </w:rPr>
              <w:tab/>
            </w:r>
            <w:r w:rsidR="003861BC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7616001903</w:t>
            </w:r>
            <w:r>
              <w:rPr>
                <w:color w:val="000000"/>
                <w:sz w:val="28"/>
                <w:szCs w:val="28"/>
              </w:rPr>
              <w:br/>
              <w:t>КПП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761601001</w:t>
            </w:r>
            <w:r>
              <w:rPr>
                <w:color w:val="000000"/>
                <w:sz w:val="28"/>
                <w:szCs w:val="28"/>
              </w:rPr>
              <w:br/>
              <w:t>Юридический адрес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152240, Ярославская</w:t>
            </w:r>
            <w:r w:rsidR="003861BC">
              <w:rPr>
                <w:color w:val="000000"/>
                <w:sz w:val="28"/>
                <w:szCs w:val="28"/>
              </w:rPr>
              <w:t xml:space="preserve"> область, г. </w:t>
            </w:r>
            <w:r w:rsidR="003861BC" w:rsidRPr="003861BC">
              <w:rPr>
                <w:color w:val="000000"/>
                <w:sz w:val="28"/>
                <w:szCs w:val="28"/>
              </w:rPr>
              <w:t xml:space="preserve">     </w:t>
            </w:r>
            <w:r w:rsidR="003861BC">
              <w:rPr>
                <w:color w:val="000000"/>
                <w:sz w:val="28"/>
                <w:szCs w:val="28"/>
              </w:rPr>
              <w:t>Гаврилов-</w:t>
            </w:r>
            <w:proofErr w:type="spellStart"/>
            <w:r w:rsidR="003861BC">
              <w:rPr>
                <w:color w:val="000000"/>
                <w:sz w:val="28"/>
                <w:szCs w:val="28"/>
              </w:rPr>
              <w:t>Ям</w:t>
            </w:r>
            <w:proofErr w:type="gramStart"/>
            <w:r w:rsidR="003861B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>л</w:t>
            </w:r>
            <w:proofErr w:type="spellEnd"/>
            <w:r>
              <w:rPr>
                <w:color w:val="000000"/>
                <w:sz w:val="28"/>
                <w:szCs w:val="28"/>
              </w:rPr>
              <w:t>. Советская, д.51</w:t>
            </w:r>
            <w:r>
              <w:rPr>
                <w:color w:val="000000"/>
                <w:sz w:val="28"/>
                <w:szCs w:val="28"/>
              </w:rPr>
              <w:br/>
              <w:t xml:space="preserve">Дата </w:t>
            </w:r>
            <w:r w:rsidR="003861BC">
              <w:rPr>
                <w:color w:val="000000"/>
                <w:sz w:val="28"/>
                <w:szCs w:val="28"/>
              </w:rPr>
              <w:t>государственной</w:t>
            </w:r>
            <w:r w:rsidR="003861BC">
              <w:rPr>
                <w:color w:val="000000"/>
                <w:sz w:val="28"/>
                <w:szCs w:val="28"/>
              </w:rPr>
              <w:br/>
              <w:t>Регистрации</w:t>
            </w:r>
            <w:r w:rsidR="003861BC">
              <w:rPr>
                <w:color w:val="000000"/>
                <w:sz w:val="28"/>
                <w:szCs w:val="28"/>
              </w:rPr>
              <w:tab/>
            </w:r>
            <w:r w:rsidR="003861BC">
              <w:rPr>
                <w:color w:val="000000"/>
                <w:sz w:val="28"/>
                <w:szCs w:val="28"/>
              </w:rPr>
              <w:tab/>
            </w:r>
            <w:r w:rsidR="003861BC">
              <w:rPr>
                <w:color w:val="000000"/>
                <w:sz w:val="28"/>
                <w:szCs w:val="28"/>
              </w:rPr>
              <w:tab/>
            </w:r>
            <w:r w:rsidR="003861BC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30.11</w:t>
            </w:r>
            <w:r w:rsidR="003861BC">
              <w:rPr>
                <w:color w:val="000000"/>
                <w:sz w:val="28"/>
                <w:szCs w:val="28"/>
              </w:rPr>
              <w:t>.2005г.</w:t>
            </w:r>
            <w:r w:rsidR="003861BC">
              <w:rPr>
                <w:color w:val="000000"/>
                <w:sz w:val="28"/>
                <w:szCs w:val="28"/>
              </w:rPr>
              <w:br/>
              <w:t>Регистрационный номер</w:t>
            </w:r>
            <w:r w:rsidR="003861BC">
              <w:rPr>
                <w:color w:val="000000"/>
                <w:sz w:val="28"/>
                <w:szCs w:val="28"/>
              </w:rPr>
              <w:tab/>
            </w:r>
            <w:r w:rsidR="003861BC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102760107198</w:t>
            </w:r>
            <w:r>
              <w:rPr>
                <w:color w:val="000000"/>
                <w:sz w:val="28"/>
                <w:szCs w:val="28"/>
              </w:rPr>
              <w:br/>
              <w:t>ОКАТО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78212501000 Гаврилов-Ям</w:t>
            </w:r>
            <w:r>
              <w:rPr>
                <w:color w:val="000000"/>
                <w:sz w:val="28"/>
                <w:szCs w:val="28"/>
              </w:rPr>
              <w:br/>
              <w:t>ОКПО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01692773</w:t>
            </w:r>
            <w:r>
              <w:rPr>
                <w:color w:val="000000"/>
                <w:sz w:val="28"/>
                <w:szCs w:val="28"/>
              </w:rPr>
              <w:br/>
              <w:t xml:space="preserve">ОКОГУ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="003861BC"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32100 Другие органы местного самоуправления</w:t>
            </w:r>
            <w:r>
              <w:rPr>
                <w:color w:val="000000"/>
                <w:sz w:val="28"/>
                <w:szCs w:val="28"/>
              </w:rPr>
              <w:br/>
              <w:t>ОКОНХ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97600 Органы местного самоуправления</w:t>
            </w:r>
            <w:r>
              <w:rPr>
                <w:color w:val="000000"/>
                <w:sz w:val="28"/>
                <w:szCs w:val="28"/>
              </w:rPr>
              <w:br/>
              <w:t>ОКФС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14 Муниципальная собственность</w:t>
            </w:r>
            <w:r>
              <w:rPr>
                <w:color w:val="000000"/>
                <w:sz w:val="28"/>
                <w:szCs w:val="28"/>
              </w:rPr>
              <w:br/>
              <w:t>ОКОПФ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75404 Муниципальные казенные учреждения </w:t>
            </w:r>
            <w:r>
              <w:rPr>
                <w:color w:val="000000"/>
                <w:sz w:val="28"/>
                <w:szCs w:val="28"/>
              </w:rPr>
              <w:br/>
              <w:t xml:space="preserve"> </w:t>
            </w:r>
            <w:bookmarkStart w:id="2" w:name="_GoBack"/>
            <w:bookmarkEnd w:id="2"/>
            <w:r>
              <w:rPr>
                <w:color w:val="000000"/>
                <w:sz w:val="28"/>
                <w:szCs w:val="28"/>
              </w:rPr>
              <w:br/>
              <w:t xml:space="preserve">Администрация Гаврилов-Ямского муниципального района осуществляет свою  деятельность на основании Устава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района, утвержденного Решением Собрания Представителей от 26.08.2005г. №110, Положения об Администрации Гаврилов-Ямского муниципального района, утвержденного Постановлением Главы Администрации от 11.01.2006 №4.</w:t>
            </w:r>
            <w:r>
              <w:rPr>
                <w:color w:val="000000"/>
                <w:sz w:val="28"/>
                <w:szCs w:val="28"/>
              </w:rPr>
              <w:br/>
              <w:t xml:space="preserve">Руководитель – Глава Администрации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 Серебряков Владимир Иванович, вступил в должность с 10.01.2014г. Постановление Администрации Гаврилов-Ямского муниципального района №5 от 10.01.2014г.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Начальник отдела учета и отчетности - Главный бухгалтер – Подвальная Елена Борисовна, работает с 23.12.2010. 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Распоряжение Администрации Гаврилов-Ямского муниципального района №110 л/с от 15.12.2010г. </w:t>
            </w:r>
            <w:r>
              <w:rPr>
                <w:color w:val="000000"/>
                <w:sz w:val="28"/>
                <w:szCs w:val="28"/>
              </w:rPr>
              <w:br/>
              <w:t xml:space="preserve"> Основными задачами Администрации района являются:</w:t>
            </w:r>
            <w:r>
              <w:rPr>
                <w:color w:val="000000"/>
                <w:sz w:val="28"/>
                <w:szCs w:val="28"/>
              </w:rPr>
              <w:br/>
              <w:t>- решение вопросов местного значения, относящихся к ведению администрации района в соответствии с Уставом Гаврилов-Ямского муниципального района;</w:t>
            </w:r>
            <w:r>
              <w:rPr>
                <w:color w:val="000000"/>
                <w:sz w:val="28"/>
                <w:szCs w:val="28"/>
              </w:rPr>
              <w:br/>
              <w:t>- создание благоприятных условий для инвестирования и эффективного выполнения программ социально-экономического развития муниципального района;</w:t>
            </w:r>
            <w:r>
              <w:rPr>
                <w:color w:val="000000"/>
                <w:sz w:val="28"/>
                <w:szCs w:val="28"/>
              </w:rPr>
              <w:br/>
              <w:t>- осуществление отдельных государственных полномочий, переданных государственными органами.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 xml:space="preserve">Отдел учета и отчетности осуществляет деятельность на основании Положения </w:t>
            </w: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отделе</w:t>
            </w:r>
            <w:proofErr w:type="gramEnd"/>
            <w:r>
              <w:rPr>
                <w:color w:val="000000"/>
                <w:sz w:val="28"/>
                <w:szCs w:val="28"/>
              </w:rPr>
              <w:t>, утвержденного Постановлением Администрации муниципального района от 15.06.2016 № 637. Показатели бухгалтерской отчетности в представленном годовом отчете сформированы исходя из Положения об  учетной Политике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утвержденной Постановлением Администрации муниципального района от 19.12.2018 № 216 и нормативно-правовых актов, регулирующих ведение бухгалтерского учета и составление бухгалтерской отчетности. </w:t>
            </w:r>
            <w:r>
              <w:rPr>
                <w:color w:val="000000"/>
                <w:sz w:val="28"/>
                <w:szCs w:val="28"/>
              </w:rPr>
              <w:br/>
              <w:t>В соответствии с Положением об УП определение справедливой стоимости объекта основных средств, приобретенного в результате необменной операции, используется метод рыночных цен. Списание материальных запасов производится по  фактической стоимости. Безвозмездно полученные объекты нефинансовых активов, а также неучтенные объекты, выявленные при проведении проверок и инвентаризаций, принимаются к учету по их справедливой стоимости, определенной комиссией по поступлению и выбытию активов методом рыночных цен. Комиссия вправе выбрать метод амортизированной стоимости замещения, если он более достоверно определяет стоимость объекта.</w:t>
            </w:r>
            <w:r>
              <w:rPr>
                <w:color w:val="000000"/>
                <w:sz w:val="28"/>
                <w:szCs w:val="28"/>
              </w:rPr>
              <w:br/>
              <w:t xml:space="preserve">По вопросу попадания под Стандарт «Аренда»  договоров разработаны профессиональные суждения бухгалтера.  </w:t>
            </w:r>
            <w:r>
              <w:rPr>
                <w:color w:val="000000"/>
                <w:sz w:val="28"/>
                <w:szCs w:val="28"/>
              </w:rPr>
              <w:br/>
              <w:t xml:space="preserve">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Сведения о видах экономической деятельности:</w:t>
            </w:r>
            <w:r>
              <w:rPr>
                <w:color w:val="000000"/>
                <w:sz w:val="28"/>
                <w:szCs w:val="28"/>
              </w:rPr>
              <w:br/>
              <w:t>Основной вид деятельности: 84.11.3 Деятельность органов местного самоуправления по управлению вопросами общего характера.</w:t>
            </w:r>
          </w:p>
        </w:tc>
      </w:tr>
      <w:tr w:rsidR="007E484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E4841" w:rsidRDefault="00941E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7E4841" w:rsidRDefault="00941E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E4841" w:rsidRDefault="00941E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 создана Постановлением  Главы Администрации Гаврилов-Ямского района № 1 от 16.12.1991г.     В соответствии с Постановлением Правительства Ярославской области от 24.09.2008 №512-п, с целью оптимизации структуры Администрации муниципального района, Постановлением №6-р от 26.01.2015,  утверждена новая структура Администрации муниципального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района. Выведен из структуры Администрации юридический отдел, его полномочия переданы в отдел по организационной работе, в </w:t>
            </w:r>
            <w:proofErr w:type="gramStart"/>
            <w:r>
              <w:rPr>
                <w:color w:val="000000"/>
                <w:sz w:val="28"/>
                <w:szCs w:val="28"/>
              </w:rPr>
              <w:t>связи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 чем отдел был переименован в отдел по организационно-правовой работе и муниципальной службе. </w:t>
            </w:r>
            <w:r>
              <w:rPr>
                <w:color w:val="000000"/>
                <w:sz w:val="28"/>
                <w:szCs w:val="28"/>
              </w:rPr>
              <w:tab/>
              <w:t xml:space="preserve">   В структуре Администрации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 10 отделов: Отдел по организационно-правовой работе и муниципальной службе Отдел по муниципальным закупкам Отдел сельского хозяйства Отдел по делам несовершеннолетних и защите их прав Отдел записи актов гражданского состояния Отдел учета и отчетности Архивный отдел </w:t>
            </w:r>
            <w:proofErr w:type="spellStart"/>
            <w:r>
              <w:rPr>
                <w:color w:val="000000"/>
                <w:sz w:val="28"/>
                <w:szCs w:val="28"/>
              </w:rPr>
              <w:t>Отдел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МП, ГО и ЧС Отдел экономики, предпринимательской деятельности и инвестиций Отдел информатизации и связи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  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соответствии с Постановлением Администрации Гаврилов-Ямского муниципального района №71 от 19.01.2012г. было создано муниципальное казенное учреждение «Многофункциональный центр управления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района» с 02.02.2012г. Был заключен договор на ведение бухгалтерского учета МКУ «МЦУ» с Администрацией Гаврилов-Ямского муниципального района.     </w:t>
            </w:r>
            <w:proofErr w:type="gramStart"/>
            <w:r>
              <w:rPr>
                <w:color w:val="000000"/>
                <w:sz w:val="28"/>
                <w:szCs w:val="28"/>
              </w:rPr>
              <w:t>Основные цели МКУ «МЦУ»: - обеспечение устойчивого и непрерывного управления силами и средствами звеньев ТП РСЧС в ходе выполнения мероприятий по защите населения и территорий от чрезвычайных ситуаций, обеспечению управления мероприятиями ГО; - сбор, обработка и анализ оперативной информации об угрозе или фактах возникновения ЧС и ходе проведения аварийно-спасательных работ; - прием вызовов по номеру «112» и их анализ;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- чистка, уборка в установленном порядке производственных помещений Администрации МР.  Согласно  Постановления Администрации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 №15 от 28.02.2013г. создана Контрольно-счетная комиссия Гаврилов-Ямского муниципального района. Учредителем КСК является Собрание представителей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района. Был заключен договор на ведение бухгалтерского учета КСК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 с Администрацией Гаврилов-Ямского муниципального района и Собранием представителей Гаврилов-Ямского муниципального района.  Основные задачи: - внешний муниципальный финансовый контроль в отношении органов местного самоуправления и муниципальных органов, муниципальных учреждений и унитарных предприятий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района, использующие имущество, находящееся в муниципальной собственности района; - </w:t>
            </w:r>
            <w:proofErr w:type="gramStart"/>
            <w:r>
              <w:rPr>
                <w:color w:val="000000"/>
                <w:sz w:val="28"/>
                <w:szCs w:val="28"/>
              </w:rPr>
              <w:t>в отношении иных организаций путем осуществления проверки соблюдения условий получения ими субсидий, кредитов, гарантий за счет средств бюджета Гаврилов-Ямского муниципального района в порядке контроля за деятельностью ГРБС (РБС), ПБС, предоставивших указанные средства, в случаях, если возможность проверок организаций установлена в договорах о предоставлении субсидий, кредитов, гарантий за счет средств бюджета Гаврилов-Ямского муниципального района.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Для достижения целей КСК </w:t>
            </w:r>
            <w:proofErr w:type="gramStart"/>
            <w:r>
              <w:rPr>
                <w:color w:val="000000"/>
                <w:sz w:val="28"/>
                <w:szCs w:val="28"/>
              </w:rPr>
              <w:t>наделена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контрольными, экспертно-аналитическими и информационными полномочиями. КСК вправе взаимодействовать с финансовыми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контрольными органами, привлекать аудиторские организации или специалистов. Контрольно-счетная комиссия входит в структуру органов местного самоуправления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 и подотчетна Собранию представителей Гаврилов-Ямского муниципального района.  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 является учредителем Муниципального автономного учреждения редакции районной газеты «Гаврилов - </w:t>
            </w:r>
            <w:proofErr w:type="spellStart"/>
            <w:r>
              <w:rPr>
                <w:color w:val="000000"/>
                <w:sz w:val="28"/>
                <w:szCs w:val="28"/>
              </w:rPr>
              <w:t>Ямский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вестник». В соответствии с Постановлением № 307 от 17.04.2008г. произошла смена типа учреждения и утвержден перечень имущества, закрепляемого за учреждением на праве оперативного управления, в том числе перечень объектов недвижимого имущества и особо ценного движимого имущества. Органом, осуществляющим управление учреждением, является Наблюдательный совет. В состав наблюдательного совета входят представители Администрации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района, Управления по имущественным и земельным отношениям Администрации Гаврилов-Ямского муниципального района, Управления финансов администрации Гаврилов-Ямского  муниципального района, представители работников учреждения.</w:t>
            </w:r>
          </w:p>
        </w:tc>
      </w:tr>
      <w:tr w:rsidR="007E484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E4841" w:rsidRDefault="00941E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7E4841" w:rsidRDefault="00941E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E4841" w:rsidRDefault="00941E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Штатная численность Администрации муниципального района на отчетную дату составляет  34 человек, в том числе-  1 Глава, 33 муниципальных служащих. Средняя зарплата по Администрации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 составила за отчетный период 32601 руб., в том числе  по муниципальным служащим  30690 руб.  Все муниципальные служащие имеют высшее образование.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Штатная численность по КСК -2 единицы, в том числе 2 муниципальные служащие, средняя зарплата – 31709 руб. Штатная численность по МУ «МЦУ Гаврилов-Ямского района» - 22,75 единицы, средняя зарплата – 17532 руб. </w:t>
            </w:r>
            <w:r>
              <w:rPr>
                <w:color w:val="000000"/>
                <w:sz w:val="28"/>
                <w:szCs w:val="28"/>
              </w:rPr>
              <w:br/>
              <w:t>На основании графика отпусков на 2018 год, утвержденного   и справки, выданной  отделом по организационно-правовой работе сформирован счет 40160 « Резервы предстоящих расходов» в сумме 936892 руб. 15 коп., в том числе 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ст.211 – 719579,22руб., ст.213 – 217312,93 руб. Количество дней отпуска за 2018 год, оставшимися неиспользованными  у сотрудников Администрации составило 615,43 день. Основное количество  дней неиспользованных отпусков образовалось у Начальника отдела информатизации и связи , консультанта отдела по муниципальным закупкам и  Начальника с/х отдела  </w:t>
            </w:r>
            <w:proofErr w:type="gramStart"/>
            <w:r>
              <w:rPr>
                <w:color w:val="000000"/>
                <w:sz w:val="28"/>
                <w:szCs w:val="28"/>
              </w:rPr>
              <w:t>в следствие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высокой загруженности. По МУ МЦУ </w:t>
            </w:r>
            <w:r>
              <w:rPr>
                <w:color w:val="000000"/>
                <w:sz w:val="28"/>
                <w:szCs w:val="28"/>
              </w:rPr>
              <w:tab/>
              <w:t xml:space="preserve"> количество неиспользованных дней отпуска составило  253 дней. Счет 40160 сформирован в сумме  210061,86 руб., в том числе ст.211 – 161337,83руб,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213 48724,03 руб.  На счете 40160 числятся неисполненные суммы по решению суда.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Решение Гаврилов-Ямского районного суда  Ярославской области от 20 июля 2018г. по </w:t>
            </w:r>
            <w:proofErr w:type="spellStart"/>
            <w:r>
              <w:rPr>
                <w:color w:val="000000"/>
                <w:sz w:val="28"/>
                <w:szCs w:val="28"/>
              </w:rPr>
              <w:t>Тумгоеву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Д.Т. - 1348327,50 руб.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Аппелляционное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определение Ярославского областного суда от 20 декабря 2018г. по Дубовой Е.Ю. - 2000 руб.</w:t>
            </w:r>
            <w:r>
              <w:rPr>
                <w:color w:val="000000"/>
                <w:sz w:val="28"/>
                <w:szCs w:val="28"/>
              </w:rPr>
              <w:br/>
              <w:t>По счету 40140 «Доходы будущих периодов» сформированы доходы по аренде за арендуемый гараж у Управления образования в сумме 89924,89 руб. (амортизация, рассчитанная из справедливой стоимости гаража).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На счете 40150 «Расходы будущих периодов» отражены расходы, связанные с обязательным  </w:t>
            </w:r>
            <w:proofErr w:type="gramStart"/>
            <w:r>
              <w:rPr>
                <w:color w:val="000000"/>
                <w:sz w:val="28"/>
                <w:szCs w:val="28"/>
              </w:rPr>
              <w:t>страхованием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а/машин ОСАГО по МУ «МЦУ Гаврилов-Ямского  района»  - 305,67 руб. Так же на счете 40150 сформированы расходы на информационное обеспечение (</w:t>
            </w:r>
            <w:proofErr w:type="spellStart"/>
            <w:r>
              <w:rPr>
                <w:color w:val="000000"/>
                <w:sz w:val="28"/>
                <w:szCs w:val="28"/>
              </w:rPr>
              <w:t>неислючительные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права) по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мр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в сумме  46434,03  руб., по КСК – 253,80 руб.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Приняли участие в семинаре по теме «Особенности и новации формирования годовой отчетности за 2018 год. Введение федеральных стандартов. Мероприятия по завершению финансового года. Новые указания по бюджетной классификации…»  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ОУиО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-Главный бухгалтер – Подвальная Е.Б. и Консультант-Зам </w:t>
            </w:r>
            <w:proofErr w:type="spellStart"/>
            <w:r>
              <w:rPr>
                <w:color w:val="000000"/>
                <w:sz w:val="28"/>
                <w:szCs w:val="28"/>
              </w:rPr>
              <w:t>Гл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бухгалтера Петрова О.Ю. Стоимость обучения составила 10700 руб.</w:t>
            </w:r>
            <w:r>
              <w:rPr>
                <w:color w:val="000000"/>
                <w:sz w:val="28"/>
                <w:szCs w:val="28"/>
              </w:rPr>
              <w:br/>
              <w:t xml:space="preserve">  Все сотрудники обеспечены техническими и программными средствами для выполнения своих должностных обязанностей. Бухгалтерский учет ведется с использованием программного комплекса «АС «Смета». Для организации схемы исполнения бюджета (формирование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/п, БА, ЛБО…) используется программное обеспечение АС «УРМ». Реестры на зарплату в сбербанк формируются с помощью программы Сбербанк-онлайн. </w:t>
            </w:r>
            <w:r>
              <w:rPr>
                <w:color w:val="000000"/>
                <w:sz w:val="28"/>
                <w:szCs w:val="28"/>
              </w:rPr>
              <w:br/>
              <w:t xml:space="preserve">  Заполнение и расчет фактических и прогнозируемых объемов закупаемой продукции и сдача «Отчета об объемах закупаемой продукции»  осуществляется в программе «АИС ПОЗ Формирование свода объема закупок».</w:t>
            </w:r>
            <w:r>
              <w:rPr>
                <w:color w:val="000000"/>
                <w:sz w:val="28"/>
                <w:szCs w:val="28"/>
              </w:rPr>
              <w:br/>
              <w:t xml:space="preserve">  Расчет платежей за выбросы загрязняющих веществ в атмосферный воздух стационарными объектами, размещение отходов производства и потребления производится  в «Модуле </w:t>
            </w:r>
            <w:proofErr w:type="spellStart"/>
            <w:r>
              <w:rPr>
                <w:color w:val="000000"/>
                <w:sz w:val="28"/>
                <w:szCs w:val="28"/>
              </w:rPr>
              <w:t>Природопользователя</w:t>
            </w:r>
            <w:proofErr w:type="spellEnd"/>
            <w:r>
              <w:rPr>
                <w:color w:val="000000"/>
                <w:sz w:val="28"/>
                <w:szCs w:val="28"/>
              </w:rPr>
              <w:t>».</w:t>
            </w:r>
            <w:r>
              <w:rPr>
                <w:color w:val="000000"/>
                <w:sz w:val="28"/>
                <w:szCs w:val="28"/>
              </w:rPr>
              <w:br/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</w:rPr>
              <w:t>В 2018 году было заключено 4 контракта, в том числе в мае 2018 по результатам аукциона в электронной форме был заключен контракт на поставку устройств периферийных и двумя и более функциями – 2 шт., на сумму 74625 руб. Сумма экономии по контракту составила 375 руб. Муниципальный контракт от 05.07.2018г. на поставку персональных компьютеров 3 шт. на сумму 139996 руб., экономия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– 26804руб, муниципальный контракт на поставку системных блоков -3 шт., на сумму 109051,60 руб., экономия 39658,40 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 МЦУ был заключен контракт на поставку а/машины на сумму 547104 руб., экономия – 22796 руб.</w:t>
            </w:r>
            <w:r>
              <w:rPr>
                <w:color w:val="000000"/>
                <w:sz w:val="28"/>
                <w:szCs w:val="28"/>
              </w:rPr>
              <w:br/>
              <w:t>Полномочия администратора доходов бюджетов бюджетной системы Российской Федерации по формированию выписок, уведомлений по уточнению вида и принадлежности платежа осуществляются с использованием программы  АРМ СУФД-</w:t>
            </w:r>
            <w:proofErr w:type="spellStart"/>
            <w:r>
              <w:rPr>
                <w:color w:val="000000"/>
                <w:sz w:val="28"/>
                <w:szCs w:val="28"/>
              </w:rPr>
              <w:t>online</w:t>
            </w:r>
            <w:proofErr w:type="spellEnd"/>
            <w:r>
              <w:rPr>
                <w:color w:val="000000"/>
                <w:sz w:val="28"/>
                <w:szCs w:val="28"/>
              </w:rPr>
              <w:t>.   Подготовка и формирование месячной и квартальной отчетности об исполнении бюджета осуществляется в программе  WEB - Консолидация. Формирование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,</w:t>
            </w:r>
            <w:proofErr w:type="gramEnd"/>
            <w:r>
              <w:rPr>
                <w:color w:val="000000"/>
                <w:sz w:val="28"/>
                <w:szCs w:val="28"/>
              </w:rPr>
              <w:t>хранение, проверка отчетности ФНС, ФСС, ПФР осуществляет в программном комплексе «</w:t>
            </w:r>
            <w:proofErr w:type="spellStart"/>
            <w:r>
              <w:rPr>
                <w:color w:val="000000"/>
                <w:sz w:val="28"/>
                <w:szCs w:val="28"/>
              </w:rPr>
              <w:t>СБиС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». </w:t>
            </w:r>
            <w:r>
              <w:rPr>
                <w:color w:val="000000"/>
                <w:sz w:val="28"/>
                <w:szCs w:val="28"/>
              </w:rPr>
              <w:br/>
              <w:t xml:space="preserve">    Сохранность автомашин осуществляется путем централизованного наблюдения за средствами ОПС, экстренного выезда группы охраны, технического обслуживания средств ОПС, установленных на объекте (контракт № 1793-3 от 01.01.2017г. ООО «Ратник-Регион»). По охране зданий и основных средств, находящихся в них, по адресу ул. Советская д.51, д.53 заключены договоры с ФГУП «Охрана» и ОВО при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РОВД в услуги входит выезд наряда вневедомственной охраны по сигналу «тревога», поступившему с охраняемых объектов, осуществление эксплуатационно-технического обслуживания технических средств охраны.</w:t>
            </w:r>
            <w:r>
              <w:rPr>
                <w:color w:val="000000"/>
                <w:sz w:val="28"/>
                <w:szCs w:val="28"/>
              </w:rPr>
              <w:br/>
              <w:t xml:space="preserve"> </w:t>
            </w:r>
            <w:r>
              <w:rPr>
                <w:color w:val="000000"/>
                <w:sz w:val="28"/>
                <w:szCs w:val="28"/>
              </w:rPr>
              <w:tab/>
              <w:t xml:space="preserve">Лимит остатка кассы на 2018 год утвержден Распоряжением 1-р от 15.01.2018г. в сумме 848 руб.04 копеек.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Определено ответственное лицо за ведение кассовых операций и соблюдением кассовой наличности – Консультант-Зам </w:t>
            </w:r>
            <w:proofErr w:type="spellStart"/>
            <w:r>
              <w:rPr>
                <w:color w:val="000000"/>
                <w:sz w:val="28"/>
                <w:szCs w:val="28"/>
              </w:rPr>
              <w:t>гл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бухгалтера Петрова О.Ю. Кассовые операции ведутся в соответствии с Указаниями Центробанка РФ от 11 марта 2014г. № 3210-У и Указаниями Центрального Банка РФ от 19 июня 2017 г. № 4416-У </w:t>
            </w:r>
            <w:r>
              <w:rPr>
                <w:color w:val="000000"/>
                <w:sz w:val="28"/>
                <w:szCs w:val="28"/>
              </w:rPr>
              <w:br/>
              <w:t>Хранение наличных денег в кассе осуществляется в отдельной комнате, в сейфе.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Ключи от сейфа хранятся у кассира и Руководителя учреждения. Помещение кассы оборудовано техническими средствами охранно-пожарной и тревожной сигнализации. Основные результаты деятельности нашли свое отражение в балансе.</w:t>
            </w:r>
          </w:p>
        </w:tc>
      </w:tr>
      <w:tr w:rsidR="007E484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E4841" w:rsidRDefault="00941E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 бюджетной отчетности»</w:t>
            </w:r>
          </w:p>
          <w:p w:rsidR="007E4841" w:rsidRDefault="00941E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E4841" w:rsidRDefault="00941E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3 «Анализ отчета об исполнении бюджета субъектом бюджетной отчетности»   Бюджетная роспись по ГРБС 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  с начала года увеличилась на   2301625,75 рублей.  Передвижка с раздела 0111 (Резервный фонд) на другие разделы составила 700 тыс. руб. По разделу 0103 (Собрание представителей) сняты ассигнования в сумме 100 тыс. руб. По разделу 0102 дополнительно открыты ассигнования на выплату денежного содержания Главе МР, в связи с увеличением расходов при расчете ср. заработка во время командировок в сумме 13 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По разделу 0104 дополнительно открыты ассигнования на </w:t>
            </w:r>
            <w:proofErr w:type="spellStart"/>
            <w:r>
              <w:rPr>
                <w:color w:val="000000"/>
                <w:sz w:val="28"/>
                <w:szCs w:val="28"/>
              </w:rPr>
              <w:t>зар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лату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начислениями в связи с введением в штат специалиста 1 кат (в отдел сельского хозяйства) в сумме 195 тыс. руб. ПО разделу 0106 дополнительно открыты ассигнования по председателю КСК (на выплату компенсации за неиспользованный отпуск, единовременную премию к юбилейной дате) в сумме 109 тыс. руб. По разделу 0113 дополнительно открыты ассигнования  по МУ МЦУ в сумме 1054,3 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том числе: на </w:t>
            </w:r>
            <w:proofErr w:type="spellStart"/>
            <w:r>
              <w:rPr>
                <w:color w:val="000000"/>
                <w:sz w:val="28"/>
                <w:szCs w:val="28"/>
              </w:rPr>
              <w:t>зар.плату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и страховые взносы , в связи с повышением МРОТ,  -на приобретение автомашины ; -на приобретение расходных материалов к а/м  ; -на антикоррозийную обработку а/м .  По Администрации МР по разделу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0113 по резервному фонду передвижка в сумме 211,6 тыс. руб., по Субвенции на </w:t>
            </w:r>
            <w:proofErr w:type="spellStart"/>
            <w:r>
              <w:rPr>
                <w:color w:val="000000"/>
                <w:sz w:val="28"/>
                <w:szCs w:val="28"/>
              </w:rPr>
              <w:t>вып.перед.федер.полн.на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гос.регистр.актов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гражд.сост.в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сумме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открыто 30,2 тыс. руб., по субвенции по </w:t>
            </w:r>
            <w:proofErr w:type="spellStart"/>
            <w:r>
              <w:rPr>
                <w:color w:val="000000"/>
                <w:sz w:val="28"/>
                <w:szCs w:val="28"/>
              </w:rPr>
              <w:t>проф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безнадз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прав несовершеннолетних доп. открыто -110,7 тыс. руб., в связи с иском по </w:t>
            </w:r>
            <w:proofErr w:type="spellStart"/>
            <w:r>
              <w:rPr>
                <w:color w:val="000000"/>
                <w:sz w:val="28"/>
                <w:szCs w:val="28"/>
              </w:rPr>
              <w:t>Тумгоеву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Д.Т. открыто -400,0 тыс. руб. По субвенции на содержание административной  комиссии дополнительно  открыто -6,2 тыс. руб. С раздела 0113 сняты ассигнования в сумме 20 тыс. руб., по программе развитие муниципальной службы, на расходы по оплате членских взносах в ассоциации снято - 25,5 тыс. руб. По разделу 0309 сняты ассигнования по программе профилактика терроризма и экстремизма-39,8,по программе ликвидации ЧС - 4,1 тыс. руб.  По разделу 0405 открыты дополнительно ассигнования по  субсидии  сельскохозяйственным  товаропроизводителям в сумме 1200 </w:t>
            </w:r>
            <w:proofErr w:type="spellStart"/>
            <w:r>
              <w:rPr>
                <w:color w:val="000000"/>
                <w:sz w:val="28"/>
                <w:szCs w:val="28"/>
              </w:rPr>
              <w:t>руб.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няты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ассигнования в сумме 113000 руб. с расходов  на  проведение  программных  мероприятий и выплат молодым специалистам.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Сняты ассигнования с Субвенции на организацию и проведение мероприятий по отлову, временной изоляции безнадзорных животных в сумме 35,8 тыс. руб.  По разделу 0412 открыты дополнительно  открыты ассигнования в сумме 66,8 тыс. руб..,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по   субсидии ОЦП Поддержка потребительского рынка на селе в части возмещения затрат организациям любых форм собственности и ИП, занимающихся доставкой товаров в отдаленные  сельские населенные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пункты, дополнительно открыто 64,8 тыс. руб.,  по субсидии на поддержку малого и среднего предпринимательства дополнительно открыто 2 тыс. руб. По разделу 0408 дополнительно открыты ассигнования по субсидии хозяйствующим субъектам, осуществляющим пассажирские перевозки автомобильным транспортом общего пользования на </w:t>
            </w:r>
            <w:proofErr w:type="spellStart"/>
            <w:r>
              <w:rPr>
                <w:color w:val="000000"/>
                <w:sz w:val="28"/>
                <w:szCs w:val="28"/>
              </w:rPr>
              <w:t>внутримуниципальных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автобусных маршрутах в связи с государственным регулированием тарифов</w:t>
            </w:r>
            <w:r>
              <w:rPr>
                <w:color w:val="000000"/>
                <w:sz w:val="28"/>
                <w:szCs w:val="28"/>
              </w:rPr>
              <w:tab/>
              <w:t>в сумме 40 тыс. руб.  По разделу 1003 дополнительно открыты ассигнования по   субвенции  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освобождение платы на оплату стоимости проезда детей из многодетных семей, учащихся ООУ)  -20,2 тыс. руб., передвижка с раздела 0111 (</w:t>
            </w:r>
            <w:proofErr w:type="spellStart"/>
            <w:r>
              <w:rPr>
                <w:color w:val="000000"/>
                <w:sz w:val="28"/>
                <w:szCs w:val="28"/>
              </w:rPr>
              <w:t>рф</w:t>
            </w:r>
            <w:proofErr w:type="spellEnd"/>
            <w:r>
              <w:rPr>
                <w:color w:val="000000"/>
                <w:sz w:val="28"/>
                <w:szCs w:val="28"/>
              </w:rPr>
              <w:t>)  22 тыс. руб. Дополнительно открыты ассигнования по субсидии на реализацию подпрограммы  "</w:t>
            </w:r>
            <w:proofErr w:type="spellStart"/>
            <w:r>
              <w:rPr>
                <w:color w:val="000000"/>
                <w:sz w:val="28"/>
                <w:szCs w:val="28"/>
              </w:rPr>
              <w:t>Гос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оддержка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граждан, проживающих на территории ЯО в сфере ипотечного жилищного кредитования"-17,9тыс. руб. С  раздела 0707 МЦП «Профилактика безнадзорности, правонарушений и защита прав несовершеннолетних в Гаврилов-Ямском районе» сняты ассигнования в сумме 90 тыс. руб. (в УО).  </w:t>
            </w:r>
            <w:proofErr w:type="gramStart"/>
            <w:r>
              <w:rPr>
                <w:color w:val="000000"/>
                <w:sz w:val="28"/>
                <w:szCs w:val="28"/>
              </w:rPr>
              <w:t>По разделу 0503(благоустройство) и 0801  (культура) дополнительно открыто по субсидия на реализацию мероприятий инициативного бюджетирования на территории Ярославской области (поддержка местных инициатив) в сумме 700 тыс. руб.  По разделу 0502 дополнительно открыты ассигнования по субсидии на возмещение недополученных доходов хозяйствующим субъектам, оказывающим населению услуги в общих отделениях общественных бань – 430 тыс. руб.          Разъяснения к форме 0503164 «Сведения об исполнении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бюджета»    Решением Собрания представителей № 88 от 21.12.2017г. «О бюджете </w:t>
            </w:r>
            <w:r>
              <w:rPr>
                <w:color w:val="000000"/>
                <w:sz w:val="28"/>
                <w:szCs w:val="28"/>
              </w:rPr>
              <w:lastRenderedPageBreak/>
              <w:t>Гаврилов-Ямского района на 2018 год и на плановый период 2019-2020 годов» доходная часть бюджета по администрируемым доходам утверждена в сумме 13 350 337 руб. Доходная часть бюджета за  2018 год выполнена в сумме 13095547 руб.25 коп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ли на 98,09%. По прочим доходам от компенсации затрат бюджетов </w:t>
            </w:r>
            <w:proofErr w:type="spellStart"/>
            <w:r>
              <w:rPr>
                <w:color w:val="000000"/>
                <w:sz w:val="28"/>
                <w:szCs w:val="28"/>
              </w:rPr>
              <w:t>мр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поступили суммы от ФНС  возмещение расходов по б/листкам прошлого года от ФСС – 55009,50 руб., возмещение превышения лимита за использование сотовой связи перечислено в бюджет МР  11050,24 руб., возврат в кассу излишне перечисленных командировочных расходов за 2017 год (</w:t>
            </w:r>
            <w:proofErr w:type="spellStart"/>
            <w:r>
              <w:rPr>
                <w:color w:val="000000"/>
                <w:sz w:val="28"/>
                <w:szCs w:val="28"/>
              </w:rPr>
              <w:t>сч</w:t>
            </w:r>
            <w:proofErr w:type="spellEnd"/>
            <w:r>
              <w:rPr>
                <w:color w:val="000000"/>
                <w:sz w:val="28"/>
                <w:szCs w:val="28"/>
              </w:rPr>
              <w:t>. 20812) составил 400,00 руб.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возмещение по взносам за негативное воздействие на окружающую среду за 2017 год от Управления по надзору в сфере природопользования составили 10565,48 руб.  Возврат по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/п (не прав. указана сумма) – 0,47 руб., возврат выплат молодому специалисту, в связи с увольнением  9000,00  руб.  Расходная часть бюджета утверждена в сумме 39014200 руб.75 коп. выполнена в сумме 39001189 руб.98коп., или на 99,97%. Причины отклонения от плана - отсутствие потребности в финансировании субсидии на осуществление  мероприятий  инициативного бюджетирования на территории ЯО в </w:t>
            </w:r>
            <w:proofErr w:type="gramStart"/>
            <w:r>
              <w:rPr>
                <w:color w:val="000000"/>
                <w:sz w:val="28"/>
                <w:szCs w:val="28"/>
              </w:rPr>
              <w:t>результате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сложившейся экономии по проведенным конкурсам.         </w:t>
            </w:r>
            <w:proofErr w:type="gramStart"/>
            <w:r>
              <w:rPr>
                <w:color w:val="000000"/>
                <w:sz w:val="28"/>
                <w:szCs w:val="28"/>
              </w:rPr>
              <w:t>За 2018 год поступило финансовой помощи от бюджетов других уровней  на сумму 12983701 руб.53 коп., в том числе  из федерального бюджета 2 204 273 руб. 00 коп.: из них  субвенция на осуществление первичного воинского учета на территории, где отсутствуют военные комиссариаты  – 545 038 руб., субвенция на гос. регистрацию актов гражданского состояния – 1 617 816 руб.,  Субвенция на осуществление полномочий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по составлению списков кандидатов в присяжные заседатели федеральных судов – 41419 руб.. Средства областного бюджета составили – 6 399 994 руб. 53 коп., в том числе  субсидия на реализацию мероприятий ведомственной целевой программы "Поддержка потребительского рынка на селе" в части возмещения части затрат организациям любых форм собственности и индивидуальным предпринимателям, занимающимся доставкой товаров в отдаленные сельские населенные пункты – 64 822 руб.,  субвенция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обеспечение профилактики безнадзорности, правонарушений несовершеннолетних и защиты их прав – 1019693 руб.,  субвенция на выполнение полномочий субъекта РФ на организацию и проведение мероприятий по отлову, временной изоляции  – 63 330 руб.50 коп. </w:t>
            </w:r>
            <w:proofErr w:type="gramStart"/>
            <w:r>
              <w:rPr>
                <w:color w:val="000000"/>
                <w:sz w:val="28"/>
                <w:szCs w:val="28"/>
              </w:rPr>
              <w:t>Субсидия на реализацию подпрограммы "Государственная поддержка граждан, проживающих на территории Ярославской области, в сфере ипотечного жилищного кредитования – 17902 руб. 57 коп., субвенция на освобождение от оплаты стоимости проезда детей из многодетных семей, обучающихся в общеобразовательных учреждениях – 569633 руб., субвенция на реализацию отдельных полномочий в сфере законодательства об административных правонарушениях – 27 314 руб., субсидия на реализация мероприятий инициативного бюджетирования – 7370446,46  руб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Субвенция на реализацию отдельных полномочий в части организации мероприятий в </w:t>
            </w:r>
            <w:r>
              <w:rPr>
                <w:color w:val="000000"/>
                <w:sz w:val="28"/>
                <w:szCs w:val="28"/>
              </w:rPr>
              <w:lastRenderedPageBreak/>
              <w:t>рамках предоставления субсидии с/х товаропроизводителям 8900 руб.   От сельских и городского поселений поступили средства на переданные полномочия  в части гражданской обороны, КСК, муниципальных заказов и созданию условий бытового обслуживания (баня)  в сумме  4 379 434 руб. Финансовые средства освоены полностью.</w:t>
            </w:r>
            <w:proofErr w:type="gramEnd"/>
          </w:p>
        </w:tc>
      </w:tr>
      <w:tr w:rsidR="007E484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E4841" w:rsidRDefault="00941E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7E4841" w:rsidRDefault="00941E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E4841" w:rsidRDefault="00941E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Начисление амортизации на объекты основных средств осуществляется  линейным методом. Срок полезного использования объектов основных средств устанавливает комиссия по поступлению и выбытию.  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Стоимость основных средств на конец отчетного периода составила 19965975,84 руб., остаточная стоимость – 2992844,58руб. За 2018год выбытие основных средств составило 1428016,24 руб., в том числе по Администрации МР был безвозмездно передан компьютер для УКТС в количестве 1 шт. балансовой стоимостью-7159 руб., амортизация 7159 руб., </w:t>
            </w:r>
            <w:proofErr w:type="spellStart"/>
            <w:r>
              <w:rPr>
                <w:color w:val="000000"/>
                <w:sz w:val="28"/>
                <w:szCs w:val="28"/>
              </w:rPr>
              <w:t>вн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перемещение (теплотрасса, проведено 31.12.2017г.) 473942,65 руб. По МУ МЦУ внутреннее перемещение 1063728,08 руб. (передача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мц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мол)Передан автомобиль в УАГИЗО - 271650 руб. (100% амортизация).Списано на </w:t>
            </w:r>
            <w:proofErr w:type="spellStart"/>
            <w:r>
              <w:rPr>
                <w:color w:val="000000"/>
                <w:sz w:val="28"/>
                <w:szCs w:val="28"/>
              </w:rPr>
              <w:t>забалансовый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счет ОС, до 10 тыс. 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85479,16 руб. Приобретено и получено ОС на сумму 2405681 руб.44 коп. В том числе в КСК из материалов переведен монитор, установлен на компьютер - 4950 руб.,  внутреннее перемещение со счета 101.13 на счет 101.12 (теплотрасса) - 473942руб.65коп., в связи с применением ГСГ "Основные средства" с  2018 года (проведен 31.12.2017г.)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 МЦУ приобретена а/машина стоимостью 547104 руб., триммер - 19990 руб. Внутреннее перемещение в результате передачи </w:t>
            </w:r>
            <w:proofErr w:type="spellStart"/>
            <w:r>
              <w:rPr>
                <w:color w:val="000000"/>
                <w:sz w:val="28"/>
                <w:szCs w:val="28"/>
              </w:rPr>
              <w:t>мц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 одного МОЛ другому составило 1063728,08руб. Получены в оперативное пользования от УАГИЗО 2 гаражных бокса – 178340,81руб. (амортизация 153235,81 руб.) По Администрации по программе профилактика терроризма приобретены система контроля - 117280 руб. и конструкция </w:t>
            </w:r>
            <w:proofErr w:type="spellStart"/>
            <w:r>
              <w:rPr>
                <w:color w:val="000000"/>
                <w:sz w:val="28"/>
                <w:szCs w:val="28"/>
              </w:rPr>
              <w:t>светопрозрачная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- 37838,39 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результатам электронного аукциона </w:t>
            </w:r>
            <w:proofErr w:type="spellStart"/>
            <w:r>
              <w:rPr>
                <w:color w:val="000000"/>
                <w:sz w:val="28"/>
                <w:szCs w:val="28"/>
              </w:rPr>
              <w:t>приобререны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МФУ на сумму 74625 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, 3 персональных компьютера на сумму 139996 руб. Приобретен экран для проектора – 43800 руб.,проектор-49900 руб., ноутбук – 47600 руб. Сумма основных средств до 10 тысяч составила 85479руб.16 коп. Изменений остаточной стоимости объектов основных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в 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езультате признания в отношении их убытков от обесценения активов не было. Сумма накопленной амортизации по объектам основных средств  31.12.2018г. составила 16973131,26 руб. Изменились входящие остатки по </w:t>
            </w:r>
            <w:proofErr w:type="spellStart"/>
            <w:r>
              <w:rPr>
                <w:color w:val="000000"/>
                <w:sz w:val="28"/>
                <w:szCs w:val="28"/>
              </w:rPr>
              <w:t>сч</w:t>
            </w:r>
            <w:proofErr w:type="spellEnd"/>
            <w:r>
              <w:rPr>
                <w:color w:val="000000"/>
                <w:sz w:val="28"/>
                <w:szCs w:val="28"/>
              </w:rPr>
              <w:t>. 111 «Права пользования активами». В соответствии с ГСГ «Аренда» поставлен на учет договор аренды с Управлением образования по передаче гаража МУ МЦУ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течение года начислена амортизация – 89924,89 руб.    Сохранность а/машин осуществляется путем централизованного наблюдения за средствами ОПС, экстренного выезда группы охраны, технического </w:t>
            </w:r>
            <w:r>
              <w:rPr>
                <w:color w:val="000000"/>
                <w:sz w:val="28"/>
                <w:szCs w:val="28"/>
              </w:rPr>
              <w:lastRenderedPageBreak/>
              <w:t>обслуживания средств ОПС, установленных на объекте (договор № 216-3 от 01.01.2018г. ООО «Ратник-Регион») . По охране зданий и основных средств, находящихся в них, по адресу ул. Советская д.51, д.53 заключены договоры с ФГУП «Охрана» и ОВО при Гаврилов-Ямском РОВД в услуги входит выезд наряда вневедомственной охраны по сигналу «тревога»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поступившему с охраняемых объектов, осуществление эксплуатационно-технического обслуживания технических средств.     По </w:t>
            </w:r>
            <w:proofErr w:type="spellStart"/>
            <w:r>
              <w:rPr>
                <w:color w:val="000000"/>
                <w:sz w:val="28"/>
                <w:szCs w:val="28"/>
              </w:rPr>
              <w:t>забалансовому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счету 09 списаны запчасти к автомобилям, взамен установленных, на сумму 399959,12 руб.   По </w:t>
            </w:r>
            <w:proofErr w:type="spellStart"/>
            <w:r>
              <w:rPr>
                <w:color w:val="000000"/>
                <w:sz w:val="28"/>
                <w:szCs w:val="28"/>
              </w:rPr>
              <w:t>забалансовому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счету 015 приобретено неисключительных прав на программное обеспечение всего на сумму 84468,50 руб.,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МУ МЦУ по Гаврилов-Ямскому МР право использования  </w:t>
            </w:r>
            <w:proofErr w:type="spellStart"/>
            <w:r>
              <w:rPr>
                <w:color w:val="000000"/>
                <w:sz w:val="28"/>
                <w:szCs w:val="28"/>
              </w:rPr>
              <w:t>СБиС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++ –  6540 руб., право использования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неискл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права </w:t>
            </w:r>
            <w:proofErr w:type="spellStart"/>
            <w:r>
              <w:rPr>
                <w:color w:val="000000"/>
                <w:sz w:val="28"/>
                <w:szCs w:val="28"/>
              </w:rPr>
              <w:t>Kaspersky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- 6240,00 руб. (5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), по КСК право </w:t>
            </w:r>
            <w:proofErr w:type="spellStart"/>
            <w:r>
              <w:rPr>
                <w:color w:val="000000"/>
                <w:sz w:val="28"/>
                <w:szCs w:val="28"/>
              </w:rPr>
              <w:t>исп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программы для ЭВМ </w:t>
            </w:r>
            <w:proofErr w:type="spellStart"/>
            <w:r>
              <w:rPr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Web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Security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Space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1523 руб. (2 шт.).  По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мр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право использования  </w:t>
            </w:r>
            <w:proofErr w:type="spellStart"/>
            <w:r>
              <w:rPr>
                <w:color w:val="000000"/>
                <w:sz w:val="28"/>
                <w:szCs w:val="28"/>
              </w:rPr>
              <w:t>СБиС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++ – 10380 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color w:val="000000"/>
                <w:sz w:val="28"/>
                <w:szCs w:val="28"/>
              </w:rPr>
              <w:t>,</w:t>
            </w:r>
            <w:proofErr w:type="spellStart"/>
            <w:r>
              <w:rPr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color w:val="000000"/>
                <w:sz w:val="28"/>
                <w:szCs w:val="28"/>
              </w:rPr>
              <w:t>еискл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права </w:t>
            </w:r>
            <w:proofErr w:type="spellStart"/>
            <w:r>
              <w:rPr>
                <w:color w:val="000000"/>
                <w:sz w:val="28"/>
                <w:szCs w:val="28"/>
              </w:rPr>
              <w:t>Kaspersky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27306,00 руб. (26 </w:t>
            </w:r>
            <w:proofErr w:type="spellStart"/>
            <w:r>
              <w:rPr>
                <w:color w:val="000000"/>
                <w:sz w:val="28"/>
                <w:szCs w:val="28"/>
              </w:rPr>
              <w:t>шт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),лицензия на ПО Управление сайтом 1С </w:t>
            </w:r>
            <w:proofErr w:type="spellStart"/>
            <w:r>
              <w:rPr>
                <w:color w:val="000000"/>
                <w:sz w:val="28"/>
                <w:szCs w:val="28"/>
              </w:rPr>
              <w:t>Битрикс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22088 руб., </w:t>
            </w:r>
            <w:proofErr w:type="spellStart"/>
            <w:r>
              <w:rPr>
                <w:color w:val="000000"/>
                <w:sz w:val="28"/>
                <w:szCs w:val="28"/>
              </w:rPr>
              <w:t>неискл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права на использование СЗИ НСД </w:t>
            </w:r>
            <w:proofErr w:type="spellStart"/>
            <w:r>
              <w:rPr>
                <w:color w:val="000000"/>
                <w:sz w:val="28"/>
                <w:szCs w:val="28"/>
              </w:rPr>
              <w:t>Dallas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Lock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7500,00 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color w:val="000000"/>
                <w:sz w:val="28"/>
                <w:szCs w:val="28"/>
              </w:rPr>
              <w:t>.,</w:t>
            </w:r>
            <w:proofErr w:type="spellStart"/>
            <w:r>
              <w:rPr>
                <w:color w:val="000000"/>
                <w:sz w:val="28"/>
                <w:szCs w:val="28"/>
              </w:rPr>
              <w:t>неискл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права </w:t>
            </w:r>
            <w:proofErr w:type="spellStart"/>
            <w:r>
              <w:rPr>
                <w:color w:val="000000"/>
                <w:sz w:val="28"/>
                <w:szCs w:val="28"/>
              </w:rPr>
              <w:t>VipNet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Klient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2891,50 руб.   По </w:t>
            </w:r>
            <w:proofErr w:type="spellStart"/>
            <w:r>
              <w:rPr>
                <w:color w:val="000000"/>
                <w:sz w:val="28"/>
                <w:szCs w:val="28"/>
              </w:rPr>
              <w:t>забалансовому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счету 015 списаны по Администрации МР неисключительные права  на сумму 66610,00 руб.                Разъяснения к форме 0503169 «Сведения по дебиторской и кредиторской задолженности».  Дебиторская задолженность на 01.01.2019г. составила 57094 руб.79 коп., в том числе:  9774,74 руб. – авансы за услуги связи Ростелекому;  4898,53 руб.-  подписка «Урал Пресс Север» ,  19620,00 руб. - в подотчете ( знаки почтовой оплаты); 16262,28 руб.- задолженность ФСС ; 5373руб.16 коп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ванс ПАО ТНС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; 580 руб.00 коп. – ООО «Деловые линии»; 586 руб. 08 коп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-  </w:t>
            </w: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>адолженность по переплате лимита за сотовую связь за декабрь 2018 года.    Кредиторская задолженность составила 103004,72 руб., в том числе:   16675,03 руб. – за услуги связи Ростелекому;  2732,38руб. -  за услуги сотовой связи ОАО «</w:t>
            </w:r>
            <w:proofErr w:type="spellStart"/>
            <w:r>
              <w:rPr>
                <w:color w:val="000000"/>
                <w:sz w:val="28"/>
                <w:szCs w:val="28"/>
              </w:rPr>
              <w:t>Вымпелком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»;  699,36 руб. - за </w:t>
            </w:r>
            <w:proofErr w:type="spellStart"/>
            <w:r>
              <w:rPr>
                <w:color w:val="000000"/>
                <w:sz w:val="28"/>
                <w:szCs w:val="28"/>
              </w:rPr>
              <w:t>эл</w:t>
            </w:r>
            <w:proofErr w:type="gramStart"/>
            <w:r>
              <w:rPr>
                <w:color w:val="000000"/>
                <w:sz w:val="28"/>
                <w:szCs w:val="28"/>
              </w:rPr>
              <w:t>.э</w:t>
            </w:r>
            <w:proofErr w:type="gramEnd"/>
            <w:r>
              <w:rPr>
                <w:color w:val="000000"/>
                <w:sz w:val="28"/>
                <w:szCs w:val="28"/>
              </w:rPr>
              <w:t>нергию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ПАО "ТНС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Ярославль";  72998,00 руб. - за ГСМ  ИП </w:t>
            </w:r>
            <w:proofErr w:type="spellStart"/>
            <w:r>
              <w:rPr>
                <w:color w:val="000000"/>
                <w:sz w:val="28"/>
                <w:szCs w:val="28"/>
              </w:rPr>
              <w:t>Салунин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В.М.; 8119,90 руб. – ГП ЯО «Ярославское АТП»; 1779,05 руб. – задолженность во внебюджетные </w:t>
            </w:r>
            <w:proofErr w:type="spellStart"/>
            <w:r>
              <w:rPr>
                <w:color w:val="000000"/>
                <w:sz w:val="28"/>
                <w:szCs w:val="28"/>
              </w:rPr>
              <w:t>фонды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азъяснения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 форме 0503171 «Сведения о финансовых вложениях получателя бюджетных средств, администратора источников финансирования бюджета».</w:t>
            </w:r>
            <w:r>
              <w:rPr>
                <w:color w:val="000000"/>
                <w:sz w:val="28"/>
                <w:szCs w:val="28"/>
              </w:rPr>
              <w:br/>
              <w:t xml:space="preserve">   На начало 2018 года сумма финансовых вложений составили 688 785 руб. 52 коп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равной балансовой стоимости ОЦИ. В том числе по виду вложения: участие в государственных (муниципальных) учреждениях. За отчетный период на основании Постановления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мр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переданы в оперативное управление автономного учреждения «Редакция районной газеты «Гаврилов-</w:t>
            </w:r>
            <w:proofErr w:type="spellStart"/>
            <w:r>
              <w:rPr>
                <w:color w:val="000000"/>
                <w:sz w:val="28"/>
                <w:szCs w:val="28"/>
              </w:rPr>
              <w:t>Ямский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вестник» и местного вещания» нежилые помещения второго этажа, по адресу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Красноармейская, д.1 ,балансовой стоимостью 129419,07 руб., начисленной амортизацией 66508,73 руб.. На конец 2018 года сумма финансовых вложений составила 818204,59 руб.</w:t>
            </w:r>
            <w:r>
              <w:rPr>
                <w:color w:val="000000"/>
                <w:sz w:val="28"/>
                <w:szCs w:val="28"/>
              </w:rPr>
              <w:br/>
              <w:t xml:space="preserve"> Разъяснения к форме 0503173 «Сведения об изменении остатков валюты </w:t>
            </w:r>
            <w:r>
              <w:rPr>
                <w:color w:val="000000"/>
                <w:sz w:val="28"/>
                <w:szCs w:val="28"/>
              </w:rPr>
              <w:lastRenderedPageBreak/>
              <w:t>баланса. Бюджетная деятельность ».</w:t>
            </w:r>
            <w:r>
              <w:rPr>
                <w:color w:val="000000"/>
                <w:sz w:val="28"/>
                <w:szCs w:val="28"/>
              </w:rPr>
              <w:br/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</w:rPr>
              <w:t>Остатки валюты баланса за отчетный год  изменились на сумму справедливой стоимости гаража, арендуемого у Управления образования, по счетам  11142 – 40140  – 269774,67 руб., На сумму ошибки за 2017 год, выявленную по результатам проверки Управления финансов в июне 2018 года, по счетам  40128  - 20812 – 400 руб.</w:t>
            </w:r>
            <w:r>
              <w:rPr>
                <w:color w:val="000000"/>
                <w:sz w:val="28"/>
                <w:szCs w:val="28"/>
              </w:rPr>
              <w:br/>
              <w:t>Разъяснения к форме 0503175 «Сведения о принятых и неисполненных обязательствах получателя бюджетных средств».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</w:rPr>
              <w:t>В 2018 году было заключено 4 контракта, в том числе по результатам аукциона в электронной форме - на поставку канцелярских товаров с ООО "</w:t>
            </w:r>
            <w:proofErr w:type="spellStart"/>
            <w:r>
              <w:rPr>
                <w:color w:val="000000"/>
                <w:sz w:val="28"/>
                <w:szCs w:val="28"/>
              </w:rPr>
              <w:t>КанцИнвест</w:t>
            </w:r>
            <w:proofErr w:type="spellEnd"/>
            <w:r>
              <w:rPr>
                <w:color w:val="000000"/>
                <w:sz w:val="28"/>
                <w:szCs w:val="28"/>
              </w:rPr>
              <w:t>"  на сумму  140 121,15 руб., экономии бюджетных средств, в результате проведения конкурентных процедур составила  14708,85 руб. За счет средств субвенции на выполнение переданных федеральных полномочий на гос. регистрацию актов гражданского состояния проведены три конкурсных процедуры на сумму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207593,70 руб. Экономия составила 20920,30 руб. Приобретены ноутбук, источники бесперебойного питания 7 </w:t>
            </w:r>
            <w:proofErr w:type="spellStart"/>
            <w:r>
              <w:rPr>
                <w:color w:val="000000"/>
                <w:sz w:val="28"/>
                <w:szCs w:val="28"/>
              </w:rPr>
              <w:t>штук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ринтера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-3 штуки. Сумма неустойки (пени) за нарушение срока поставки товара по муниципальным контрактам, перечисленная в доход бюджета составила 243,84 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color w:val="000000"/>
                <w:sz w:val="28"/>
                <w:szCs w:val="28"/>
              </w:rPr>
              <w:br/>
              <w:t xml:space="preserve">  </w:t>
            </w:r>
            <w:r>
              <w:rPr>
                <w:color w:val="000000"/>
                <w:sz w:val="28"/>
                <w:szCs w:val="28"/>
              </w:rPr>
              <w:br/>
              <w:t>Разъяснения к форме 0503178 «Сведения об остатках денежных средств на счетах получателя бюджетных средств».</w:t>
            </w:r>
            <w:r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В Администрации Гаврилов-Ямского муниципального района открыты лицевые счета в Управлении финансов администрации Гаврилов-Ямского муниципального района:</w:t>
            </w:r>
            <w:r>
              <w:rPr>
                <w:color w:val="000000"/>
                <w:sz w:val="28"/>
                <w:szCs w:val="28"/>
              </w:rPr>
              <w:br/>
              <w:t xml:space="preserve">10.01.2012г. 850.01.001.1 лицевой счет получателя бюджетных средств (ФБ),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850.01.001.2 лицевой счет получателя бюджетных средств (МБ),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850.01.001.5 лицевой счет для невыясненных поступлений,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850.01.001.7 лицевой счет ПБС, для средств, поступающих во временное распоряжение.</w:t>
            </w:r>
            <w:r>
              <w:rPr>
                <w:color w:val="000000"/>
                <w:sz w:val="28"/>
                <w:szCs w:val="28"/>
              </w:rPr>
              <w:br/>
              <w:t>14.02.2011г. 850.01.001.3 лицевой счет для поступления ср-в фин. помощи</w:t>
            </w:r>
            <w:r>
              <w:rPr>
                <w:color w:val="000000"/>
                <w:sz w:val="28"/>
                <w:szCs w:val="28"/>
              </w:rPr>
              <w:br/>
              <w:t>07.10.2015г.  850.04.005.9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лицевой счет для инвестиций</w:t>
            </w:r>
            <w:r>
              <w:rPr>
                <w:color w:val="000000"/>
                <w:sz w:val="28"/>
                <w:szCs w:val="28"/>
              </w:rPr>
              <w:br/>
              <w:t xml:space="preserve">10.01.2012г. 850.03.002.2 лицевой счет ПБС Собранию представителей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района;</w:t>
            </w:r>
            <w:r>
              <w:rPr>
                <w:color w:val="000000"/>
                <w:sz w:val="28"/>
                <w:szCs w:val="28"/>
              </w:rPr>
              <w:br/>
              <w:t>14.02.2012 850.03.003.2 лицевой счет ПБС для МЦУ «МКУ Гаврилов-Ямского муниципального района»</w:t>
            </w:r>
            <w:r>
              <w:rPr>
                <w:color w:val="000000"/>
                <w:sz w:val="28"/>
                <w:szCs w:val="28"/>
              </w:rPr>
              <w:br/>
              <w:t>08.04.2013 850.03.004.2  лицевой счет Контрольно-счетной комиссии Гаврилов-Ямского муниципального района</w:t>
            </w:r>
            <w:r>
              <w:rPr>
                <w:color w:val="000000"/>
                <w:sz w:val="28"/>
                <w:szCs w:val="28"/>
              </w:rPr>
              <w:br/>
              <w:t>Разъяснения к форме 0503296 «Сведения об исполнении судебных решений по денежным обязательствам бюджета».</w:t>
            </w:r>
            <w:r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Решением Гаврилов-Ямского районного суда  Ярославской области от 20 июля 2018г. удовлетворен иск </w:t>
            </w:r>
            <w:proofErr w:type="spellStart"/>
            <w:r>
              <w:rPr>
                <w:color w:val="000000"/>
                <w:sz w:val="28"/>
                <w:szCs w:val="28"/>
              </w:rPr>
              <w:t>Тумгоева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Д.Т. по возмещению убытков по объекту незавершенного производства, компенсации затрат на его снос и возмещения рыночной стоимости земельного участка на сумму 1748327,50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руб. , 400000 руб. было возмещено </w:t>
            </w:r>
            <w:proofErr w:type="spellStart"/>
            <w:r>
              <w:rPr>
                <w:color w:val="000000"/>
                <w:sz w:val="28"/>
                <w:szCs w:val="28"/>
              </w:rPr>
              <w:t>Тумгоеву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Д.Т. в декабре 2018 г.</w:t>
            </w:r>
            <w:r>
              <w:rPr>
                <w:color w:val="000000"/>
                <w:sz w:val="28"/>
                <w:szCs w:val="28"/>
              </w:rPr>
              <w:br/>
              <w:t>Определением Гаврилов-Ямского районного суда  Ярославской области от 14 сентября 2018г. взыскано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Администрации Гаврилов-Ямского муниципального района  в пользу </w:t>
            </w:r>
            <w:proofErr w:type="spellStart"/>
            <w:r>
              <w:rPr>
                <w:color w:val="000000"/>
                <w:sz w:val="28"/>
                <w:szCs w:val="28"/>
              </w:rPr>
              <w:t>Курохтанова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Н.Н. расходы на оплату услуг представителя 12500 руб., судебные расходы возмещены (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/п740 от 04.10.2018).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Аппелляционным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определением Ярославского областного суда от 20 декабря 2018г. решено взыскать с Администрации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  в пользу Дубовой Е.Ю. расходы по оплате услуг представителя в сумме 2000 руб.</w:t>
            </w:r>
          </w:p>
        </w:tc>
      </w:tr>
      <w:tr w:rsidR="007E484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E4841" w:rsidRDefault="00941E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7E4841" w:rsidRDefault="00941E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E4841" w:rsidRDefault="00941E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соответствии с учетной политикой, в целях качественного составления годовой отчетности в Администрации муниципального района проведена инвентаризация материалов, основных средств, бланков строгой отчетности, кассы, расчетов с учреждениями, организациями, подотчетными лицами. Распоряжение от 12.11.2018г. № 75-р. В МУ МЦУ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 Приказ от 28.11.2018г. №52. В КСК </w:t>
            </w:r>
            <w:proofErr w:type="gramStart"/>
            <w:r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района Приказ от 15.11.2018г. №23. Расхождений с данными бухгалтерского учета не установлено.</w:t>
            </w:r>
            <w:r>
              <w:rPr>
                <w:color w:val="000000"/>
                <w:sz w:val="28"/>
                <w:szCs w:val="28"/>
              </w:rPr>
              <w:br/>
              <w:t>Не представлены формы, не имеющие числового значения (нулевые):</w:t>
            </w:r>
            <w:r>
              <w:rPr>
                <w:color w:val="000000"/>
                <w:sz w:val="28"/>
                <w:szCs w:val="28"/>
              </w:rPr>
              <w:br/>
              <w:t xml:space="preserve">    - Сведения о целевых иностранных кредитах форма 0503167;</w:t>
            </w:r>
            <w:r>
              <w:rPr>
                <w:color w:val="000000"/>
                <w:sz w:val="28"/>
                <w:szCs w:val="28"/>
              </w:rPr>
              <w:br/>
              <w:t xml:space="preserve">  - Сведения о государственном (муниципальном) долге форма 0503172;</w:t>
            </w:r>
            <w:r>
              <w:rPr>
                <w:color w:val="000000"/>
                <w:sz w:val="28"/>
                <w:szCs w:val="28"/>
              </w:rPr>
              <w:br/>
              <w:t xml:space="preserve">  - Сведения об изменении остатков валюты баланса. Средства во временном распоряжении форма 0503173 SVR;</w:t>
            </w:r>
            <w:r>
              <w:rPr>
                <w:color w:val="000000"/>
                <w:sz w:val="28"/>
                <w:szCs w:val="28"/>
              </w:rPr>
              <w:br/>
              <w:t xml:space="preserve">  - Сведения о доходах бюджета от перечисления части прибыли (дивидендов) государственны</w:t>
            </w:r>
            <w:proofErr w:type="gramStart"/>
            <w:r>
              <w:rPr>
                <w:color w:val="000000"/>
                <w:sz w:val="28"/>
                <w:szCs w:val="28"/>
              </w:rPr>
              <w:t>х(</w:t>
            </w:r>
            <w:proofErr w:type="gramEnd"/>
            <w:r>
              <w:rPr>
                <w:color w:val="000000"/>
                <w:sz w:val="28"/>
                <w:szCs w:val="28"/>
              </w:rPr>
              <w:t>муниципальных) унитарных предприятий, иных организаций с государственным участием в капитале форма 0503174;</w:t>
            </w:r>
            <w:r>
              <w:rPr>
                <w:color w:val="000000"/>
                <w:sz w:val="28"/>
                <w:szCs w:val="28"/>
              </w:rPr>
              <w:br/>
              <w:t xml:space="preserve">  - Сведения об остатках денежных средств по счетах ПБС, бюджетная деятельность форма 0503178;</w:t>
            </w:r>
            <w:r>
              <w:rPr>
                <w:color w:val="000000"/>
                <w:sz w:val="28"/>
                <w:szCs w:val="28"/>
              </w:rPr>
              <w:br/>
              <w:t xml:space="preserve">  - Справка о суммах консолидируемых поступлений, подлежащих зачислению на счет бюджета 0503184;</w:t>
            </w:r>
            <w:r>
              <w:rPr>
                <w:color w:val="000000"/>
                <w:sz w:val="28"/>
                <w:szCs w:val="28"/>
              </w:rPr>
              <w:br/>
              <w:t xml:space="preserve"> - Сведения о вложениях в объекты недвижимого имущества, объектах незавершенного строительства 0503190.</w:t>
            </w:r>
          </w:p>
        </w:tc>
      </w:tr>
      <w:tr w:rsidR="007E484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E4841" w:rsidRDefault="007E4841">
      <w:pPr>
        <w:rPr>
          <w:vanish/>
        </w:rPr>
      </w:pPr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7E4841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159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566"/>
              <w:gridCol w:w="3401"/>
              <w:gridCol w:w="453"/>
              <w:gridCol w:w="566"/>
            </w:tblGrid>
            <w:tr w:rsidR="007E4841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7E4841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941E3D">
                        <w:bookmarkStart w:id="3" w:name="__bookmark_4"/>
                        <w:bookmarkEnd w:id="3"/>
                        <w:r>
                          <w:rPr>
                            <w:color w:val="000000"/>
                          </w:rPr>
                          <w:t>Руководитель</w:t>
                        </w:r>
                      </w:p>
                    </w:tc>
                  </w:tr>
                </w:tbl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7E4841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BC6C05" w:rsidP="00BC6C05">
                        <w:pPr>
                          <w:jc w:val="center"/>
                        </w:pP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В.И.Серебряков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941E3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7E4841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E4841" w:rsidRDefault="00941E3D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ДОКУМЕНТ ПОДПИСАН ЭЛЕКТРОННОЙ ПОДПИСЬЮ</w:t>
                        </w:r>
                      </w:p>
                    </w:tc>
                  </w:tr>
                  <w:tr w:rsidR="007E4841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</w:tr>
                  <w:tr w:rsidR="007E4841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6015"/>
                        </w:tblGrid>
                        <w:tr w:rsidR="007E4841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E4841" w:rsidRDefault="00941E3D">
                              <w:r>
                                <w:rPr>
                                  <w:color w:val="000000"/>
                                </w:rPr>
                                <w:t>Сертификат: 4693D5DD2DBA60593CC2E4B9767303F7B18F3868</w:t>
                              </w:r>
                            </w:p>
                            <w:p w:rsidR="007E4841" w:rsidRDefault="00941E3D">
                              <w:r>
                                <w:rPr>
                                  <w:color w:val="000000"/>
                                </w:rPr>
                                <w:t>Владелец: Серебряков Владимир Иванович</w:t>
                              </w:r>
                            </w:p>
                            <w:p w:rsidR="007E4841" w:rsidRDefault="00941E3D">
                              <w:r>
                                <w:rPr>
                                  <w:color w:val="000000"/>
                                </w:rPr>
                                <w:t>Действителен с 05.06.2018 по 05.09.2019</w:t>
                              </w:r>
                            </w:p>
                          </w:tc>
                        </w:tr>
                      </w:tbl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</w:tr>
                  <w:tr w:rsidR="007E4841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</w:tr>
                </w:tbl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7E4841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941E3D">
                        <w:r>
                          <w:rPr>
                            <w:color w:val="000000"/>
                          </w:rPr>
                          <w:t>Руководитель планово-</w:t>
                        </w:r>
                        <w:r>
                          <w:rPr>
                            <w:color w:val="000000"/>
                          </w:rPr>
                          <w:lastRenderedPageBreak/>
                          <w:t>экономической службы</w:t>
                        </w:r>
                      </w:p>
                    </w:tc>
                  </w:tr>
                </w:tbl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7E4841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941E3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Е.Б. Подвальная</w:t>
                        </w:r>
                      </w:p>
                    </w:tc>
                  </w:tr>
                </w:tbl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941E3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7E4841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E4841" w:rsidRDefault="00941E3D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ДОКУМЕНТ ПОДПИСАН ЭЛЕКТРОННОЙ ПОДПИСЬЮ</w:t>
                        </w:r>
                      </w:p>
                    </w:tc>
                  </w:tr>
                  <w:tr w:rsidR="007E4841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</w:tr>
                  <w:tr w:rsidR="007E4841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6015"/>
                        </w:tblGrid>
                        <w:tr w:rsidR="007E4841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E4841" w:rsidRDefault="00941E3D">
                              <w:r>
                                <w:rPr>
                                  <w:color w:val="000000"/>
                                </w:rPr>
                                <w:t>Сертификат: 0435FC383B4EE551F82B82841F57E7C06B33B98B</w:t>
                              </w:r>
                            </w:p>
                            <w:p w:rsidR="007E4841" w:rsidRDefault="00941E3D">
                              <w:r>
                                <w:rPr>
                                  <w:color w:val="000000"/>
                                </w:rPr>
                                <w:t>Владелец: Подвальная Елена Борисовна</w:t>
                              </w:r>
                            </w:p>
                            <w:p w:rsidR="007E4841" w:rsidRDefault="00941E3D">
                              <w:r>
                                <w:rPr>
                                  <w:color w:val="000000"/>
                                </w:rPr>
                                <w:t>Действителен с 05.06.2018 по 05.09.2019</w:t>
                              </w:r>
                            </w:p>
                          </w:tc>
                        </w:tr>
                      </w:tbl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</w:tr>
                  <w:tr w:rsidR="007E4841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</w:tr>
                </w:tbl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7E4841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941E3D">
                        <w:r>
                          <w:rPr>
                            <w:color w:val="000000"/>
                          </w:rPr>
                          <w:t>Главный бухгалтер</w:t>
                        </w:r>
                      </w:p>
                    </w:tc>
                  </w:tr>
                </w:tbl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7E4841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941E3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Е.Б. Подвальная</w:t>
                        </w:r>
                      </w:p>
                    </w:tc>
                  </w:tr>
                </w:tbl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941E3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7E4841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E4841" w:rsidRDefault="00941E3D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ДОКУМЕНТ ПОДПИСАН ЭЛЕКТРОННОЙ ПОДПИСЬЮ</w:t>
                        </w:r>
                      </w:p>
                    </w:tc>
                  </w:tr>
                  <w:tr w:rsidR="007E4841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</w:tr>
                  <w:tr w:rsidR="007E4841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6015"/>
                        </w:tblGrid>
                        <w:tr w:rsidR="007E4841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E4841" w:rsidRDefault="00941E3D">
                              <w:r>
                                <w:rPr>
                                  <w:color w:val="000000"/>
                                </w:rPr>
                                <w:t>Сертификат: 0435FC383B4EE551F82B82841F57E7C06B33B98B</w:t>
                              </w:r>
                            </w:p>
                            <w:p w:rsidR="007E4841" w:rsidRDefault="00941E3D">
                              <w:r>
                                <w:rPr>
                                  <w:color w:val="000000"/>
                                </w:rPr>
                                <w:t>Владелец: Подвальная Елена Борисовна</w:t>
                              </w:r>
                            </w:p>
                            <w:p w:rsidR="007E4841" w:rsidRDefault="00941E3D">
                              <w:r>
                                <w:rPr>
                                  <w:color w:val="000000"/>
                                </w:rPr>
                                <w:t>Действителен с 05.06.2018 по 05.09.2019</w:t>
                              </w:r>
                            </w:p>
                          </w:tc>
                        </w:tr>
                      </w:tbl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</w:tr>
                  <w:tr w:rsidR="007E4841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7E4841">
                        <w:pPr>
                          <w:spacing w:line="1" w:lineRule="auto"/>
                        </w:pPr>
                      </w:p>
                    </w:tc>
                  </w:tr>
                </w:tbl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941E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</w:tr>
            <w:tr w:rsidR="007E4841">
              <w:tc>
                <w:tcPr>
                  <w:tcW w:w="7593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59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93"/>
                  </w:tblGrid>
                  <w:tr w:rsidR="007E4841">
                    <w:tc>
                      <w:tcPr>
                        <w:tcW w:w="75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841" w:rsidRDefault="00941E3D">
                        <w:r>
                          <w:rPr>
                            <w:color w:val="000000"/>
                          </w:rPr>
                          <w:t>23 января 2019 г.</w:t>
                        </w:r>
                      </w:p>
                    </w:tc>
                  </w:tr>
                </w:tbl>
                <w:p w:rsidR="007E4841" w:rsidRDefault="007E484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841" w:rsidRDefault="007E4841">
                  <w:pPr>
                    <w:spacing w:line="1" w:lineRule="auto"/>
                  </w:pPr>
                </w:p>
              </w:tc>
            </w:tr>
          </w:tbl>
          <w:p w:rsidR="007E4841" w:rsidRDefault="007E4841">
            <w:pPr>
              <w:spacing w:line="1" w:lineRule="auto"/>
            </w:pPr>
          </w:p>
        </w:tc>
      </w:tr>
    </w:tbl>
    <w:p w:rsidR="007E4841" w:rsidRDefault="007E4841">
      <w:pPr>
        <w:sectPr w:rsidR="007E4841">
          <w:headerReference w:type="default" r:id="rId7"/>
          <w:footerReference w:type="default" r:id="rId8"/>
          <w:pgSz w:w="11055" w:h="16837"/>
          <w:pgMar w:top="1133" w:right="566" w:bottom="1133" w:left="1133" w:header="1133" w:footer="1133" w:gutter="0"/>
          <w:cols w:space="720"/>
        </w:sectPr>
      </w:pPr>
    </w:p>
    <w:p w:rsidR="007E4841" w:rsidRDefault="007E4841">
      <w:pPr>
        <w:rPr>
          <w:vanish/>
        </w:rPr>
      </w:pPr>
      <w:bookmarkStart w:id="4" w:name="__bookmark_6"/>
      <w:bookmarkEnd w:id="4"/>
    </w:p>
    <w:tbl>
      <w:tblPr>
        <w:tblOverlap w:val="never"/>
        <w:tblW w:w="9348" w:type="dxa"/>
        <w:tblLayout w:type="fixed"/>
        <w:tblLook w:val="01E0" w:firstRow="1" w:lastRow="1" w:firstColumn="1" w:lastColumn="1" w:noHBand="0" w:noVBand="0"/>
      </w:tblPr>
      <w:tblGrid>
        <w:gridCol w:w="56"/>
        <w:gridCol w:w="3004"/>
        <w:gridCol w:w="56"/>
        <w:gridCol w:w="56"/>
        <w:gridCol w:w="3004"/>
        <w:gridCol w:w="56"/>
        <w:gridCol w:w="56"/>
        <w:gridCol w:w="3004"/>
        <w:gridCol w:w="56"/>
      </w:tblGrid>
      <w:tr w:rsidR="007E4841">
        <w:trPr>
          <w:trHeight w:val="453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№1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rPr>
          <w:trHeight w:val="453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9236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об основных направлениях деятельности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</w:tbl>
    <w:p w:rsidR="007E4841" w:rsidRDefault="007E4841">
      <w:pPr>
        <w:rPr>
          <w:vanish/>
        </w:rPr>
      </w:pPr>
      <w:bookmarkStart w:id="5" w:name="__bookmark_7"/>
      <w:bookmarkEnd w:id="5"/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56"/>
        <w:gridCol w:w="3006"/>
        <w:gridCol w:w="56"/>
        <w:gridCol w:w="56"/>
        <w:gridCol w:w="3006"/>
        <w:gridCol w:w="56"/>
        <w:gridCol w:w="56"/>
        <w:gridCol w:w="3006"/>
        <w:gridCol w:w="58"/>
      </w:tblGrid>
      <w:tr w:rsidR="007E484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цели деятельности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Краткая характеристика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Правовое обоснование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</w:tr>
      <w:tr w:rsidR="007E484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</w:tr>
      <w:tr w:rsidR="007E484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color w:val="000000"/>
                <w:sz w:val="16"/>
                <w:szCs w:val="16"/>
              </w:rPr>
              <w:t>Гаврилов-Ямского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муниципального района является исполнительно-распорядительным органом Гаврилов-Ямского района, созданным для обеспечения исполнения полномочий Главы  Гаврилов-Ямского муниципального района, а так же обеспечению исполнения переданных в установленном порядке отдельных государственных полномочий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формирование, утверждение, исполнение бюджета МР - установление, изменение и отмена местных налогов и сборов МР - владение, пользование и распоряжение имуществом, находящимся в муниципальной собственности МР - создание условий для предоставления транспортных услуг населению и организация транспортного обслуживания населения между поселениями в границах МР и др.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закон от 06.10.2003 № 131-ФЗ «Об общих принципах организации местного самоуправления в РФ»  Устав </w:t>
            </w:r>
            <w:proofErr w:type="gramStart"/>
            <w:r>
              <w:rPr>
                <w:color w:val="000000"/>
                <w:sz w:val="16"/>
                <w:szCs w:val="16"/>
              </w:rPr>
              <w:t>Гаврилов-Ямского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муниципального района Ярославской области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</w:tbl>
    <w:p w:rsidR="007E4841" w:rsidRDefault="007E4841">
      <w:pPr>
        <w:sectPr w:rsidR="007E4841">
          <w:headerReference w:type="default" r:id="rId9"/>
          <w:footerReference w:type="default" r:id="rId10"/>
          <w:pgSz w:w="11055" w:h="16837"/>
          <w:pgMar w:top="1133" w:right="566" w:bottom="1133" w:left="1133" w:header="1133" w:footer="1133" w:gutter="0"/>
          <w:cols w:space="720"/>
        </w:sectPr>
      </w:pPr>
    </w:p>
    <w:p w:rsidR="007E4841" w:rsidRDefault="007E4841">
      <w:pPr>
        <w:rPr>
          <w:vanish/>
        </w:rPr>
      </w:pPr>
      <w:bookmarkStart w:id="6" w:name="__bookmark_9"/>
      <w:bookmarkEnd w:id="6"/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56"/>
        <w:gridCol w:w="3006"/>
        <w:gridCol w:w="56"/>
        <w:gridCol w:w="56"/>
        <w:gridCol w:w="3006"/>
        <w:gridCol w:w="56"/>
        <w:gridCol w:w="56"/>
        <w:gridCol w:w="3006"/>
        <w:gridCol w:w="58"/>
      </w:tblGrid>
      <w:tr w:rsidR="007E4841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№3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</w:tr>
      <w:tr w:rsidR="007E4841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9242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>закона (решений) о бюджете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</w:tr>
      <w:tr w:rsidR="007E4841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</w:tr>
      <w:tr w:rsidR="007E484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Причины неисполнения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</w:tr>
      <w:tr w:rsidR="007E484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</w:tr>
      <w:tr w:rsidR="007E484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proofErr w:type="gramStart"/>
            <w:r>
              <w:rPr>
                <w:color w:val="000000"/>
                <w:sz w:val="16"/>
                <w:szCs w:val="16"/>
              </w:rPr>
              <w:t>Гаврилов-Ямского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МР от 12.09.2014 № 1267 об утверждении муниципальной целевой программы  "Развитие агропромышленного комплекса Гаврилов-Ямского  муниципального района  Ярославской области на   2014-2020 годы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Ежемесячная доплата молодым специалистам с/х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>Проведение мероприятий- День работников с/х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proofErr w:type="gramStart"/>
            <w:r>
              <w:rPr>
                <w:color w:val="000000"/>
                <w:sz w:val="16"/>
                <w:szCs w:val="16"/>
              </w:rPr>
              <w:t>Гаврилов-Ямского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муниципального района №1083</w:t>
            </w:r>
            <w:r>
              <w:rPr>
                <w:color w:val="000000"/>
                <w:sz w:val="16"/>
                <w:szCs w:val="16"/>
              </w:rPr>
              <w:tab/>
              <w:t>06.10.2016</w:t>
            </w:r>
            <w:r>
              <w:rPr>
                <w:color w:val="000000"/>
                <w:sz w:val="16"/>
                <w:szCs w:val="16"/>
              </w:rPr>
              <w:tab/>
              <w:t>"Об утверждении Муниципальная целевая программа «Профилактика безнадзорности, правонарушений и защита прав несовершеннолетних в Гаврилов-Ямском муниципальном районе» на 2017-2019 годы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акции "Поможем детям собраться в школу" (приобретение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канц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товаров), детские выездные общественные приемные при территориальной комиссии по делам несовершеннолетних и защите их прав (вручены сувениры- школьные принадлежности)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Администрации МР от 02.10.2015 №  1104 об утверждении Муниципальной целевой программы «Развитие автомобильного пассажирского транспорта общего пользования на территории </w:t>
            </w:r>
            <w:proofErr w:type="gramStart"/>
            <w:r>
              <w:rPr>
                <w:color w:val="000000"/>
                <w:sz w:val="16"/>
                <w:szCs w:val="16"/>
              </w:rPr>
              <w:t>Гаврилов-Ямского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муниципального района» на 2016-2018 годы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внутримуниципальных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пассажирских перевозок автомобильным транспортом общего пользования (60 тыс. пасс. км.</w:t>
            </w:r>
            <w:proofErr w:type="gramStart"/>
            <w:r>
              <w:rPr>
                <w:color w:val="000000"/>
                <w:sz w:val="16"/>
                <w:szCs w:val="16"/>
              </w:rPr>
              <w:t>)п</w:t>
            </w:r>
            <w:proofErr w:type="gramEnd"/>
            <w:r>
              <w:rPr>
                <w:color w:val="000000"/>
                <w:sz w:val="16"/>
                <w:szCs w:val="16"/>
              </w:rPr>
              <w:t>о регулируемым тарифам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Администрации МР от 03.08.2015 №  911 об утверждении Муниципальной целевой программы «Поддержка потребительского рынка на селе </w:t>
            </w:r>
            <w:proofErr w:type="gramStart"/>
            <w:r>
              <w:rPr>
                <w:color w:val="000000"/>
                <w:sz w:val="16"/>
                <w:szCs w:val="16"/>
              </w:rPr>
              <w:t>Гаврилов-Ямского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муниципального района» на 2016-2018 годы.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Компенсация затрат на ГСМ по доставке товаров в отдал сель пункты (ЯО СПО</w:t>
            </w:r>
            <w:proofErr w:type="gramEnd"/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Администрации МР от 24.08.2015 №  960 об утверждении МЦП «Поддержка и развитие малого и среднего предпринимательства Гаврилов-Ямского муниципального района» на 2016-2018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Дня </w:t>
            </w:r>
            <w:proofErr w:type="spellStart"/>
            <w:r>
              <w:rPr>
                <w:color w:val="000000"/>
                <w:sz w:val="16"/>
                <w:szCs w:val="16"/>
              </w:rPr>
              <w:t>предпринимателя</w:t>
            </w:r>
            <w:proofErr w:type="gramStart"/>
            <w:r>
              <w:rPr>
                <w:color w:val="000000"/>
                <w:sz w:val="16"/>
                <w:szCs w:val="16"/>
              </w:rPr>
              <w:t>,п</w:t>
            </w:r>
            <w:proofErr w:type="gramEnd"/>
            <w:r>
              <w:rPr>
                <w:color w:val="000000"/>
                <w:sz w:val="16"/>
                <w:szCs w:val="16"/>
              </w:rPr>
              <w:t>риобретение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цветов для награждения работников сферы потребительского рынка к празднику Дня торговли и Международному дню </w:t>
            </w:r>
            <w:proofErr w:type="spellStart"/>
            <w:r>
              <w:rPr>
                <w:color w:val="000000"/>
                <w:sz w:val="16"/>
                <w:szCs w:val="16"/>
              </w:rPr>
              <w:t>коопериторов</w:t>
            </w:r>
            <w:proofErr w:type="spellEnd"/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Администрации МР от 27.02.2014 № 272 об утверждении ВЦП «Обеспечение функционирования органа повседневного управления </w:t>
            </w:r>
            <w:proofErr w:type="gramStart"/>
            <w:r>
              <w:rPr>
                <w:color w:val="000000"/>
                <w:sz w:val="16"/>
                <w:szCs w:val="16"/>
              </w:rPr>
              <w:t>Гаврилов-Ямского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муниципального района» на 2014 – 2018 гг.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мобилизационной тренировки в районе, обеспечение деятельности МУ МЦУ  </w:t>
            </w:r>
            <w:proofErr w:type="gramStart"/>
            <w:r>
              <w:rPr>
                <w:color w:val="000000"/>
                <w:sz w:val="16"/>
                <w:szCs w:val="16"/>
              </w:rPr>
              <w:t>Гаврилов-Ямского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Собрания представителей Гаврилов-Ямского МР от 16.02.2017 №30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передаче полномочий между органами местного самоуправления городского поселения Гаврилов-Ям и Гаврилов-Ямского муниципального района по созданию условий для  обеспечения жителей поселения услугами бытового обслуживания (организация услуг бань)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субсидии на оплату услуг </w:t>
            </w:r>
            <w:proofErr w:type="gramStart"/>
            <w:r>
              <w:rPr>
                <w:color w:val="000000"/>
                <w:sz w:val="16"/>
                <w:szCs w:val="16"/>
              </w:rPr>
              <w:t>общ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бань в количестве 15268 помывка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</w:tbl>
    <w:p w:rsidR="007E4841" w:rsidRDefault="007E4841">
      <w:pPr>
        <w:sectPr w:rsidR="007E4841">
          <w:headerReference w:type="default" r:id="rId11"/>
          <w:footerReference w:type="default" r:id="rId12"/>
          <w:pgSz w:w="11055" w:h="16837"/>
          <w:pgMar w:top="1133" w:right="566" w:bottom="1133" w:left="1133" w:header="1133" w:footer="1133" w:gutter="0"/>
          <w:cols w:space="720"/>
        </w:sectPr>
      </w:pPr>
    </w:p>
    <w:p w:rsidR="007E4841" w:rsidRDefault="007E4841">
      <w:pPr>
        <w:rPr>
          <w:vanish/>
        </w:rPr>
      </w:pPr>
      <w:bookmarkStart w:id="7" w:name="__bookmark_11"/>
      <w:bookmarkEnd w:id="7"/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2283"/>
        <w:gridCol w:w="2283"/>
        <w:gridCol w:w="56"/>
        <w:gridCol w:w="2283"/>
        <w:gridCol w:w="56"/>
        <w:gridCol w:w="56"/>
        <w:gridCol w:w="2283"/>
        <w:gridCol w:w="56"/>
      </w:tblGrid>
      <w:tr w:rsidR="007E4841"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№4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</w:tr>
      <w:tr w:rsidR="007E4841">
        <w:tc>
          <w:tcPr>
            <w:tcW w:w="93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об особенностях ведения бюджетного учета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</w:tr>
      <w:tr w:rsidR="007E4841"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</w:tr>
      <w:tr w:rsidR="007E4841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Характеристика метода оценки и момент отражения операции в учете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Правовое обоснование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</w:tr>
      <w:tr w:rsidR="007E4841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  <w:jc w:val="center"/>
            </w:pPr>
          </w:p>
        </w:tc>
      </w:tr>
      <w:tr w:rsidR="007E4841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Основные средства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Первоначальной стоимостью объекта основных средств, приобретенного в результате необменной операции коммерческого характера, является справедливая стоимость на дату приобретения (текущая оценочная стоимость)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д</w:t>
            </w:r>
            <w:proofErr w:type="gramEnd"/>
            <w:r>
              <w:rPr>
                <w:color w:val="000000"/>
                <w:sz w:val="16"/>
                <w:szCs w:val="16"/>
              </w:rPr>
              <w:t>ля определения справедливой стоимости объекта основных средств, приобретенного в результате необменной операции, используется метод рыночных цен.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Приказ Минфина России от 01.12.2010 № 157Н «Об утверждении Единого плана счетов бухгалтерского учета и Инструкции по его применению»</w:t>
            </w:r>
            <w:r>
              <w:rPr>
                <w:color w:val="000000"/>
                <w:sz w:val="16"/>
                <w:szCs w:val="16"/>
              </w:rPr>
              <w:br/>
              <w:t xml:space="preserve">федеральными стандартами бухгалтерского учета для организаций государственного сектора, утвержденными приказами Минфина России от 31 декабря 2016  № 257н, № 259н,  (далее – соответственно Стандарт «Основные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средства»</w:t>
            </w:r>
            <w:proofErr w:type="gramStart"/>
            <w:r>
              <w:rPr>
                <w:color w:val="000000"/>
                <w:sz w:val="16"/>
                <w:szCs w:val="16"/>
              </w:rPr>
              <w:t>,С</w:t>
            </w:r>
            <w:proofErr w:type="gramEnd"/>
            <w:r>
              <w:rPr>
                <w:color w:val="000000"/>
                <w:sz w:val="16"/>
                <w:szCs w:val="16"/>
              </w:rPr>
              <w:t>тандарт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«Обесценение активов».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произведенные активы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Земельные участки, закрепленные за субъектом учета на праве безвозмездного пользования, принимаются к учету в составе непроизведенных активов по кадастровой стоимости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Приказ Минфина России от 01.12.2010 № 157Н «Об утверждении Единого плана счетов бухгалтерского учета и Инструкции по его применению»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Амортизация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Амортизация начисляется в соответствии с классификацией основных средств и решением комиссии по поступлению, выбытию основных средств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Правительства РФ от 01.01.2002 №1 Ст.258 НК РФ</w:t>
            </w:r>
            <w:r>
              <w:rPr>
                <w:color w:val="000000"/>
                <w:sz w:val="16"/>
                <w:szCs w:val="16"/>
              </w:rPr>
              <w:br/>
              <w:t xml:space="preserve">федеральными стандартами бухгалтерского учета для организаций государственного сектора, утвержденными приказами Минфина России от 31 декабря 2016  № 257н, № 259н,  (далее – соответственно Стандарт «Основные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средства»</w:t>
            </w:r>
            <w:proofErr w:type="gramStart"/>
            <w:r>
              <w:rPr>
                <w:color w:val="000000"/>
                <w:sz w:val="16"/>
                <w:szCs w:val="16"/>
              </w:rPr>
              <w:t>,С</w:t>
            </w:r>
            <w:proofErr w:type="gramEnd"/>
            <w:r>
              <w:rPr>
                <w:color w:val="000000"/>
                <w:sz w:val="16"/>
                <w:szCs w:val="16"/>
              </w:rPr>
              <w:t>тандарт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«Обесценение активов».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Материальные запасы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фактической стоимости на дату принятия на основании документов поставщика, списания с учета по фактической стоимости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Приказ Минфина России от 01.12.2010 № 157Н «Об утверждении Единого плана счетов бухгалтерского учета и Инструкции по его применению»</w:t>
            </w:r>
            <w:r>
              <w:rPr>
                <w:color w:val="000000"/>
                <w:sz w:val="16"/>
                <w:szCs w:val="16"/>
              </w:rPr>
              <w:br/>
              <w:t xml:space="preserve">федеральными стандартами бухгалтерского учета для организаций государственного сектора, утвержденными приказами Минфина России от 31 декабря 2016  № 257н, № 259н,  (далее – соответственно Стандарт «Основные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средства»</w:t>
            </w:r>
            <w:proofErr w:type="gramStart"/>
            <w:r>
              <w:rPr>
                <w:color w:val="000000"/>
                <w:sz w:val="16"/>
                <w:szCs w:val="16"/>
              </w:rPr>
              <w:t>,С</w:t>
            </w:r>
            <w:proofErr w:type="gramEnd"/>
            <w:r>
              <w:rPr>
                <w:color w:val="000000"/>
                <w:sz w:val="16"/>
                <w:szCs w:val="16"/>
              </w:rPr>
              <w:t>тандарт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«Обесценение активов».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Права пользования активами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возникающие в рамках договоров безвозмездного пользования или в рамках договоров аренды (имущественного найма), предусматривающих предоставление имущества в возмездное пользование по цене значительно ниже рыночной стоимости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объекты учета аренды на льготных условиях) отражаются в бухгалтерском учете по их справедливой стоимости, определяемой на дату классификации объектов учета аренды методом рыночных цен - как если бы право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пользования имуществом было предоставлено на коммерческих (рыночных) </w:t>
            </w:r>
            <w:proofErr w:type="gramStart"/>
            <w:r>
              <w:rPr>
                <w:color w:val="000000"/>
                <w:sz w:val="16"/>
                <w:szCs w:val="16"/>
              </w:rPr>
              <w:t>условиях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(справедливая стоимость арендных платежей).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федеральным стандартом бухгалтерского учета для организаций государственного сектора, утвержденным приказом Минфина России от 31 декабря 2016 № 258н Стандарт «Аренда».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Денежные средства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Поступление денежных средств, кассовый расход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Согласно сметы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доходов и расходов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Дебиторская задолженность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Согласно договоров</w:t>
            </w:r>
            <w:proofErr w:type="gramEnd"/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Приказ Минфина России от 01.12.2010 № 157Н «Об утверждении Единого плана счетов бухгалтерского учета и Инструкции по его применению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Подотчетные суммы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Согласно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учетной политики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Учетная политика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Расчеты по ущербу имуществу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сумме задолженности по предварительным оплатам, не возвращенных контрагентом в случае расторжения договоров, в том числе по решению суда,  в сумме своевременно не возвращенной задолженности подотчетных лиц, в сумме ущерба за неотработанные дни отпуска при увольнении работников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Приказ Минфина России от 01.12.2010 № 157Н «Об утверждении Единого плана счетов бухгалтерского учета и Инструкции по его применению</w:t>
            </w:r>
            <w:r>
              <w:rPr>
                <w:color w:val="000000"/>
                <w:sz w:val="16"/>
                <w:szCs w:val="16"/>
              </w:rPr>
              <w:br/>
              <w:t>федеральными стандартами бухгалтерского учета для организаций государственного сектора, утвержденными приказами Минфина России от 31 декабря 2016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</w:t>
            </w:r>
            <w:proofErr w:type="gramEnd"/>
            <w:r>
              <w:rPr>
                <w:color w:val="000000"/>
                <w:sz w:val="16"/>
                <w:szCs w:val="16"/>
              </w:rPr>
              <w:t>»).федеральными стандартами бухгалтерского учета для организаций государственного сектора, утвержденными приказами Минфина России от 30 декабря 2017 №274н,№275н,№ 278н (соответственно Стандарт «Учетная политика, оценочные значения и ошибки», Стандарт «События после отчетной даты», Стандарт «Отчет о движении денежных средств») »)</w:t>
            </w:r>
            <w:proofErr w:type="gramStart"/>
            <w:r>
              <w:rPr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color w:val="000000"/>
                <w:sz w:val="16"/>
                <w:szCs w:val="16"/>
              </w:rPr>
              <w:t>едеральным стандартом бухгалтерского учета для организаций государственного сектора, утвержденным приказом Минфина России от 27 февраля 2018 года № 32н « Доходы».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Расчеты по принятым обязательствам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Заработная плата, пособие по временной нетрудоспособности, расчеты с поставщиками и подрядчиками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Заработная плата согласно штатному расписанию, пособие по временной нетрудоспособности согласно действующему </w:t>
            </w:r>
            <w:proofErr w:type="spellStart"/>
            <w:r>
              <w:rPr>
                <w:color w:val="000000"/>
                <w:sz w:val="16"/>
                <w:szCs w:val="16"/>
              </w:rPr>
              <w:t>законодательствуПриказ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Минфина России от 01.12.2010 № 157Н «Об утверждении Единого плана счетов бухгалтерского учета и Инструкции по его применению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Расчеты по платежам с бюджетом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Начисление налогов и платежей в бюджет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НК РФ главы 20,30,31 ФЗ 212-фз от 24.07.2009г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  <w:tr w:rsidR="007E4841"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941E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841" w:rsidRDefault="007E4841">
            <w:pPr>
              <w:spacing w:line="1" w:lineRule="auto"/>
            </w:pPr>
          </w:p>
        </w:tc>
      </w:tr>
    </w:tbl>
    <w:p w:rsidR="00941E3D" w:rsidRDefault="00941E3D"/>
    <w:sectPr w:rsidR="00941E3D" w:rsidSect="007E4841">
      <w:headerReference w:type="default" r:id="rId13"/>
      <w:footerReference w:type="default" r:id="rId14"/>
      <w:pgSz w:w="1105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BB" w:rsidRDefault="007C64BB" w:rsidP="007E4841">
      <w:r>
        <w:separator/>
      </w:r>
    </w:p>
  </w:endnote>
  <w:endnote w:type="continuationSeparator" w:id="0">
    <w:p w:rsidR="007C64BB" w:rsidRDefault="007C64BB" w:rsidP="007E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7E4841">
      <w:trPr>
        <w:trHeight w:val="56"/>
      </w:trPr>
      <w:tc>
        <w:tcPr>
          <w:tcW w:w="9571" w:type="dxa"/>
        </w:tcPr>
        <w:p w:rsidR="007E4841" w:rsidRDefault="007E4841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7E4841">
      <w:trPr>
        <w:trHeight w:val="56"/>
      </w:trPr>
      <w:tc>
        <w:tcPr>
          <w:tcW w:w="9571" w:type="dxa"/>
        </w:tcPr>
        <w:p w:rsidR="007E4841" w:rsidRDefault="007E4841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7E4841">
      <w:trPr>
        <w:trHeight w:val="56"/>
      </w:trPr>
      <w:tc>
        <w:tcPr>
          <w:tcW w:w="9571" w:type="dxa"/>
        </w:tcPr>
        <w:p w:rsidR="007E4841" w:rsidRDefault="007E4841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7E4841">
      <w:trPr>
        <w:trHeight w:val="56"/>
      </w:trPr>
      <w:tc>
        <w:tcPr>
          <w:tcW w:w="9571" w:type="dxa"/>
        </w:tcPr>
        <w:p w:rsidR="007E4841" w:rsidRDefault="007E484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BB" w:rsidRDefault="007C64BB" w:rsidP="007E4841">
      <w:r>
        <w:separator/>
      </w:r>
    </w:p>
  </w:footnote>
  <w:footnote w:type="continuationSeparator" w:id="0">
    <w:p w:rsidR="007C64BB" w:rsidRDefault="007C64BB" w:rsidP="007E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7E4841">
      <w:trPr>
        <w:trHeight w:val="56"/>
      </w:trPr>
      <w:tc>
        <w:tcPr>
          <w:tcW w:w="9571" w:type="dxa"/>
        </w:tcPr>
        <w:p w:rsidR="007E4841" w:rsidRDefault="007E4841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7E4841">
      <w:trPr>
        <w:trHeight w:val="56"/>
      </w:trPr>
      <w:tc>
        <w:tcPr>
          <w:tcW w:w="9571" w:type="dxa"/>
        </w:tcPr>
        <w:p w:rsidR="007E4841" w:rsidRDefault="007E4841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7E4841">
      <w:trPr>
        <w:trHeight w:val="56"/>
      </w:trPr>
      <w:tc>
        <w:tcPr>
          <w:tcW w:w="9571" w:type="dxa"/>
        </w:tcPr>
        <w:p w:rsidR="007E4841" w:rsidRDefault="007E4841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7E4841">
      <w:trPr>
        <w:trHeight w:val="56"/>
      </w:trPr>
      <w:tc>
        <w:tcPr>
          <w:tcW w:w="9571" w:type="dxa"/>
        </w:tcPr>
        <w:p w:rsidR="007E4841" w:rsidRDefault="007E484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841"/>
    <w:rsid w:val="003861BC"/>
    <w:rsid w:val="004C5945"/>
    <w:rsid w:val="007C64BB"/>
    <w:rsid w:val="007E4841"/>
    <w:rsid w:val="0087494E"/>
    <w:rsid w:val="00941E3D"/>
    <w:rsid w:val="00BC6C05"/>
    <w:rsid w:val="00F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B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E48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6243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buh_0</dc:creator>
  <cp:lastModifiedBy>auto_2</cp:lastModifiedBy>
  <cp:revision>3</cp:revision>
  <dcterms:created xsi:type="dcterms:W3CDTF">2019-06-03T07:23:00Z</dcterms:created>
  <dcterms:modified xsi:type="dcterms:W3CDTF">2019-06-03T07:28:00Z</dcterms:modified>
</cp:coreProperties>
</file>