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u w:val="none"/>
        </w:rPr>
      </w:pPr>
      <w:r>
        <w:rPr>
          <w:rFonts w:eastAsia="Times New Roman" w:cs="Times New Roman" w:ascii="Times New Roman" w:hAnsi="Times New Roman"/>
          <w:b/>
          <w:sz w:val="28"/>
          <w:u w:val="none"/>
        </w:rPr>
        <w:t>ОТЧЕТ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sz w:val="28"/>
          <w:u w:val="none"/>
        </w:rPr>
      </w:pPr>
      <w:r>
        <w:rPr>
          <w:rFonts w:eastAsia="Times New Roman" w:cs="Times New Roman" w:ascii="Times New Roman" w:hAnsi="Times New Roman"/>
          <w:b/>
          <w:sz w:val="28"/>
          <w:u w:val="none"/>
        </w:rPr>
        <w:t>о реализации муниципальной программы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0"/>
          <w:u w:val="none"/>
        </w:rPr>
      </w:pPr>
      <w:r>
        <w:rPr>
          <w:rFonts w:eastAsia="Times New Roman" w:cs="Times New Roman" w:ascii="Times New Roman" w:hAnsi="Times New Roman"/>
          <w:sz w:val="20"/>
          <w:u w:val="none"/>
        </w:rPr>
        <w:t>Приложение 7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sz w:val="20"/>
          <w:u w:val="none"/>
        </w:rPr>
      </w:pPr>
      <w:r>
        <w:rPr>
          <w:rFonts w:eastAsia="Times New Roman" w:cs="Times New Roman" w:ascii="Times New Roman" w:hAnsi="Times New Roman"/>
          <w:sz w:val="20"/>
          <w:u w:val="none"/>
        </w:rPr>
        <w:t>к Положению</w:t>
      </w:r>
    </w:p>
    <w:p>
      <w:pPr>
        <w:pStyle w:val="Normal"/>
        <w:bidi w:val="0"/>
        <w:spacing w:lineRule="auto" w:line="240" w:before="0" w:after="0"/>
        <w:ind w:left="0" w:right="0" w:hanging="0"/>
        <w:jc w:val="right"/>
        <w:rPr/>
      </w:pPr>
      <w:r>
        <w:rPr/>
      </w:r>
    </w:p>
    <w:tbl>
      <w:tblPr>
        <w:tblW w:w="10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8"/>
      </w:tblGrid>
      <w:tr>
        <w:trPr/>
        <w:tc>
          <w:tcPr>
            <w:tcW w:w="107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trike w:val="false"/>
                <w:dstrike w:val="false"/>
                <w:sz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strike w:val="false"/>
                <w:dstrike w:val="false"/>
                <w:sz w:val="28"/>
                <w:u w:val="single"/>
              </w:rPr>
              <w:t>Муниципальная программа "Социальная поддержка населения Гаврилов-Ямского муниципального района", УПРАВЛЕНИЕ СОЦИАЛЬНОЙ ЗАЩИТЫ НАСЕЛЕНИЯ И ТРУДА АДМИНИСТРАЦИИ ГАВРИЛОВ-ЯМСКОГО МУНИЦИПАЛЬНОГО РАЙОНА за 2022 год</w:t>
            </w:r>
          </w:p>
        </w:tc>
      </w:tr>
      <w:tr>
        <w:trPr/>
        <w:tc>
          <w:tcPr>
            <w:tcW w:w="10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sz w:val="20"/>
                <w:u w:val="none"/>
              </w:rPr>
              <w:t>(наименование муниципальной программы, наименование ОИ, год)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10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967"/>
        <w:gridCol w:w="1085"/>
        <w:gridCol w:w="1087"/>
        <w:gridCol w:w="1086"/>
        <w:gridCol w:w="1087"/>
        <w:gridCol w:w="869"/>
        <w:gridCol w:w="866"/>
      </w:tblGrid>
      <w:tr>
        <w:trPr>
          <w:trHeight w:val="283" w:hRule="atLeast"/>
        </w:trPr>
        <w:tc>
          <w:tcPr>
            <w:tcW w:w="7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3967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85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87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86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87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86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866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10766" w:type="dxa"/>
            <w:gridSpan w:val="8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1. Информация о финансировании муниципальной программы:</w:t>
            </w:r>
          </w:p>
        </w:tc>
      </w:tr>
      <w:tr>
        <w:trPr>
          <w:trHeight w:val="283" w:hRule="atLeast"/>
        </w:trPr>
        <w:tc>
          <w:tcPr>
            <w:tcW w:w="10766" w:type="dxa"/>
            <w:gridSpan w:val="8"/>
            <w:tcBorders>
              <w:bottom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/>
                <w:i/>
                <w:strike w:val="false"/>
                <w:dstrike w:val="false"/>
                <w:color w:val="000000"/>
                <w:sz w:val="20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strike w:val="false"/>
                <w:dstrike w:val="false"/>
                <w:color w:val="000000"/>
                <w:sz w:val="20"/>
                <w:u w:val="none"/>
              </w:rPr>
              <w:t>()</w:t>
            </w:r>
          </w:p>
        </w:tc>
      </w:tr>
      <w:tr>
        <w:trPr>
          <w:trHeight w:val="283" w:hRule="atLeast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п/п</w:t>
            </w:r>
          </w:p>
        </w:tc>
        <w:tc>
          <w:tcPr>
            <w:tcW w:w="3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 подпрограммы</w:t>
            </w:r>
          </w:p>
        </w:tc>
        <w:tc>
          <w:tcPr>
            <w:tcW w:w="608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Объем финансирования, тыс.рублей</w:t>
            </w:r>
          </w:p>
        </w:tc>
      </w:tr>
      <w:tr>
        <w:trPr>
          <w:trHeight w:val="283" w:hRule="atLeast"/>
        </w:trPr>
        <w:tc>
          <w:tcPr>
            <w:tcW w:w="7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3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ФС</w:t>
            </w:r>
          </w:p>
        </w:tc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ОС</w:t>
            </w:r>
          </w:p>
        </w:tc>
        <w:tc>
          <w:tcPr>
            <w:tcW w:w="17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СРБ</w:t>
            </w:r>
          </w:p>
        </w:tc>
      </w:tr>
      <w:tr>
        <w:trPr>
          <w:trHeight w:val="283" w:hRule="atLeast"/>
        </w:trPr>
        <w:tc>
          <w:tcPr>
            <w:tcW w:w="7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396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</w:tr>
      <w:tr>
        <w:trPr>
          <w:trHeight w:val="283" w:hRule="atLeast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</w:tr>
      <w:tr>
        <w:trPr>
          <w:trHeight w:val="283" w:hRule="atLeast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Ведомственная целевая программа "Социальная поддержка населения Гаврилов-Ямского муниципального района"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204272.41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204272.41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</w:tr>
      <w:tr>
        <w:trPr>
          <w:trHeight w:val="283" w:hRule="atLeast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"Профилактика безнадзорности, правонарушений и защита прав несовершеннолетних в Гаврилов-Ямском муниципальном районе"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"Поддержка социально-ориентированных некоммерческих организаций в Гаврилов-Ямском муниципальном районе"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399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399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271.4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271.4</w:t>
            </w:r>
          </w:p>
        </w:tc>
      </w:tr>
      <w:tr>
        <w:trPr>
          <w:trHeight w:val="283" w:hRule="atLeast"/>
        </w:trPr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3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Итого по муниципальной программе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1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204721.41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204721.41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2596.66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2596.66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10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826"/>
        <w:gridCol w:w="1054"/>
        <w:gridCol w:w="619"/>
        <w:gridCol w:w="619"/>
        <w:gridCol w:w="619"/>
        <w:gridCol w:w="619"/>
        <w:gridCol w:w="620"/>
        <w:gridCol w:w="619"/>
        <w:gridCol w:w="619"/>
        <w:gridCol w:w="619"/>
        <w:gridCol w:w="1422"/>
      </w:tblGrid>
      <w:tr>
        <w:trPr>
          <w:trHeight w:val="283" w:hRule="atLeast"/>
        </w:trPr>
        <w:tc>
          <w:tcPr>
            <w:tcW w:w="10767" w:type="dxa"/>
            <w:gridSpan w:val="12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2. Информация о финансировании подпрограмм муниципальной программы:</w:t>
            </w:r>
          </w:p>
        </w:tc>
      </w:tr>
      <w:tr>
        <w:trPr>
          <w:trHeight w:val="283" w:hRule="atLeast"/>
        </w:trPr>
        <w:tc>
          <w:tcPr>
            <w:tcW w:w="512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2826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/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п/п </w:t>
            </w:r>
          </w:p>
        </w:tc>
        <w:tc>
          <w:tcPr>
            <w:tcW w:w="28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 задачи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Результат выполнения задачи</w:t>
            </w:r>
          </w:p>
        </w:tc>
        <w:tc>
          <w:tcPr>
            <w:tcW w:w="3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Объем финансирования, тыс.рублей</w:t>
            </w:r>
          </w:p>
        </w:tc>
        <w:tc>
          <w:tcPr>
            <w:tcW w:w="14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Причина отклонения результата мероприятия и объема финансирования от плана</w:t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 (единица измерения)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6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ФС</w:t>
            </w:r>
          </w:p>
        </w:tc>
        <w:tc>
          <w:tcPr>
            <w:tcW w:w="12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ОС</w:t>
            </w:r>
          </w:p>
        </w:tc>
        <w:tc>
          <w:tcPr>
            <w:tcW w:w="12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СРБ</w:t>
            </w:r>
          </w:p>
        </w:tc>
        <w:tc>
          <w:tcPr>
            <w:tcW w:w="14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</w:t>
            </w:r>
          </w:p>
        </w:tc>
        <w:tc>
          <w:tcPr>
            <w:tcW w:w="142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12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2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Ведомственная целевая программа "Социальная поддержка населения Гаврилов-Ямского муниципального района"</w:t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2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10000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61866.12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61866.12</w:t>
            </w:r>
          </w:p>
        </w:tc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100891.56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100891.56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3290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3290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получателей доплаты к пенсиям за выслугу лет гражданам, замещавшим должности муниципальной службы(чел)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40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количество произведенных денежных выплат, пособий и компенсаций, предоставляемых в соответствии с региональным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законодательством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(тыс 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94.1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94.1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законодательством(тыс 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27.5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27.5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809.76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809.76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осуществление ежемесячных выплат на детей в возрасте от трех до семи лет включительно, чел.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45619.67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45619.67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16873.03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16873.03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7065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7065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12876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12876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17498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17498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Денежные выплаты населению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9224.49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9224.49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9626.03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9626.03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168.64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168.64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466.57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466.57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350.03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350.03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10.69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10.69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12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13420.51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13420.51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13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Оплата жилищно -коммунальных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26442.01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26442.01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14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1925.23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1925.23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15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2657.31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2657.31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</w:t>
            </w:r>
          </w:p>
        </w:tc>
        <w:tc>
          <w:tcPr>
            <w:tcW w:w="2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коечных мест в муниципальном бюджетном учреждением социального обслуживания(ед)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38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88996.27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88996.27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потребителей услуг, предоставляемых муниципальным бюджетным учреждением социального обслуживания(чел)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4852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4852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услуг, предоставляемых муниципальным бюджетным учреждением социального обслуживания(тыс 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325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325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17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Предоставление субсидии муниципальным бюджетным учреждениям социального обслуживания населения на выполнение муниципального задания и иные цели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88996.27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88996.27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18</w:t>
            </w:r>
          </w:p>
        </w:tc>
        <w:tc>
          <w:tcPr>
            <w:tcW w:w="2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граждан, получивших социальную помощь на основании социального контракта 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6559.46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6559.46</w:t>
            </w:r>
          </w:p>
        </w:tc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6235.34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6235.34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инвалидов, получивших социальную помощь на санаторно-курортное лечение по медицинским показаниям 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9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малоимущих граждан и граждан, оказавшихся в трудной жизненной ситуации, получивших адресную социальную помощь 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85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организаций района, участвующих в смотре-конкурсе «За равные возможности»(ед)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семей с несовершеннолетними детьми, получивших социальную помощь (семей)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80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участников районного конкурса творчества людей с ограниченными возможностями «Преодоление» 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15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19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3698.8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3698.8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6559.46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6559.46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2426.1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2426.1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21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110.44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110.44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проверок по соблюдению трудового законодательства в подведомственных учреждениях(ед)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</w:t>
            </w:r>
          </w:p>
        </w:tc>
        <w:tc>
          <w:tcPr>
            <w:tcW w:w="2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граждан, удостоенных занесению на «Доску почета»(чел)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15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23.7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23.7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эффективности»(ед)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участников конкурса рисунков «Охрана труда глазами детей» (конкурс)(чел)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участников мероприятия, посвященного Дню социального работника(чел)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24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Организация и проведение районного мероприятия, посвященного Дню социального работника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Организация и проведение мероприятий по занесению имен граждан на Доску Почета муниципального района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8.7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8.7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26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</w:t>
            </w:r>
          </w:p>
        </w:tc>
        <w:tc>
          <w:tcPr>
            <w:tcW w:w="282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получателей ежемесячной выплаты в связи с рождением (усыновлением) первого ребенка(чел)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45504.03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45504.03</w:t>
            </w:r>
          </w:p>
        </w:tc>
        <w:tc>
          <w:tcPr>
            <w:tcW w:w="62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8125.54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8125.54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28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Количество получателей ежемесячной денежной выплаты, назначаемой в случае рождения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третьего ребенка или последующих детей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(чел)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160</w:t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2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28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 расходов по доставке выплат получателям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373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373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29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Ежемесячная денежная выплата, назначаемая в случае рождения третьего ребенка или последующих детей до достижения  ребенком возраста 3 лет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20960.57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20960.57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7752.54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7752.54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 ребенка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24543.45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24543.45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5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113929.6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204272.41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204272.41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2275.26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2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"Поддержка социально-ориентированных некоммерческих организаций в Гаврилов-Ямском муниципальном районе"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31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32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актами(ед.)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33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34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 (тыс.руб)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500000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500000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352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238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238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35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Проведение индивидуальных или групповых мероприятий и встреч представителей органов местного самоуправления с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Проведение индивидуальных или групповых мероприятий и встреч представителей органов местного самоуправления с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(кол-во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36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Размещение материалов о деятельности СОНКО в сети интернет на официальном сайте Администрации муниципального района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Размещение материалов о деятельности СОНКО в сети интернет на официальном сайте Администрации муниципального района (единиц)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37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33.4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33.4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38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коллективов самодеятельного художественного творчества, подготовка тематических мероприятий.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(кол-во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47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33.4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33.4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39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 коллективов самодеятельного художественного творчества, подготовка тематических мероприятий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проведение мероприятий к календарным праздникам и знаменательным событиям(количество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5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399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399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271.4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271.4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025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"Профилактика безнадзорности, правонарушений и защита прав несовершеннолетних в Гаврилов-Ямском муниципальном районе"</w:t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40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Повышение эффективности работы субъектов системы профилактики, организаций и общественных объединений в сфере профилактики правонарушений и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41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и  проведение  межмуниципального  мероприятия "День  кадета"(количество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42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Приобретение атрибутов для проведения занятий отрядов военно – патриотической направленности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Приобретение атрибутов для проведения занятий отрядов военно – патриотической направленности(приобретено,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43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и  проведение  межмуниципального  мероприятия «Кадетский бал»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Организация и  проведение  межмуниципального  мероприятия «Кадетский бал»(количество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44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 районного профилактического мероприятия на базе МБУ ДО ДДТ, направленного на предупреждение правонарушений несовершеннолетних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 районного профилактического мероприятия на базе МБУ ДО ДДТ, направленного на предупреждение правонарушений несовершеннолетних(количество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45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 районных акций, направленных на профилактику асоциальных явлений, предупреждение правонарушений и преступлений несовершеннолетних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 районных акций, направленных на профилактику асоциальных явлений, предупреждение правонарушений и преступлений несовершеннолетних(количество проведенных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46</w:t>
            </w:r>
          </w:p>
        </w:tc>
        <w:tc>
          <w:tcPr>
            <w:tcW w:w="28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профилактических мероприятий на базе МУ «Молодежный центр», направленных  на  предупреждение  правонарушений несовершеннолетних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Проведение профилактических мероприятий на базе МУ «Молодежный центр», направленных  на  предупреждение  правонарушений несовершеннолетних(количество проведенных  мероприятий, единиц)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6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5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Итого по подпрограмме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50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512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2826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54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20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619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422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tbl>
      <w:tblPr>
        <w:tblW w:w="107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4017"/>
        <w:gridCol w:w="1500"/>
        <w:gridCol w:w="1168"/>
        <w:gridCol w:w="1169"/>
        <w:gridCol w:w="2186"/>
      </w:tblGrid>
      <w:tr>
        <w:trPr>
          <w:trHeight w:val="283" w:hRule="atLeast"/>
        </w:trPr>
        <w:tc>
          <w:tcPr>
            <w:tcW w:w="10767" w:type="dxa"/>
            <w:gridSpan w:val="6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3. Информация о выполнении целевых показателей муниципальной программы:</w:t>
            </w:r>
          </w:p>
        </w:tc>
      </w:tr>
      <w:tr>
        <w:trPr>
          <w:trHeight w:val="283" w:hRule="atLeast"/>
        </w:trPr>
        <w:tc>
          <w:tcPr>
            <w:tcW w:w="727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4017" w:type="dxa"/>
            <w:tcBorders/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500" w:type="dxa"/>
            <w:tcBorders/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168" w:type="dxa"/>
            <w:tcBorders/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169" w:type="dxa"/>
            <w:tcBorders/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2186" w:type="dxa"/>
            <w:tcBorders/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 xml:space="preserve">п/п </w:t>
            </w:r>
          </w:p>
        </w:tc>
        <w:tc>
          <w:tcPr>
            <w:tcW w:w="4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Единица измерения</w:t>
            </w:r>
          </w:p>
        </w:tc>
        <w:tc>
          <w:tcPr>
            <w:tcW w:w="2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Причина отклонения от планового значения</w:t>
            </w:r>
          </w:p>
        </w:tc>
      </w:tr>
      <w:tr>
        <w:trPr>
          <w:trHeight w:val="283" w:hRule="atLeast"/>
        </w:trPr>
        <w:tc>
          <w:tcPr>
            <w:tcW w:w="72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40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5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плановое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фактическое</w:t>
            </w:r>
          </w:p>
        </w:tc>
        <w:tc>
          <w:tcPr>
            <w:tcW w:w="218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Уровень бедности населения Гаврилов – Ямского района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4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Сокращение числа несовершеннолетних  и  семей, находящихся в социально опасном  положении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чел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6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Ведомственная целевая программа "Социальная поддержка населения Гаврилов-Ямского муниципального района"</w:t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Доля малоимущих граждан, получивших государственную социальную помощь на основании социального контракта, в общей численности малоимущих граждан, получивших государственную социальную помощь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23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Доля граждан, преодолевших трудную жизненную ситуацию, в общей численности получателей государственной социальной помощи на основании социального контракта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25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Отношение средней заработной платы социальных работников, к среднемесячному доходу от трудовой деятельности по Ярославской области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100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"Профилактика безнадзорности, правонарушений и защита прав несовершеннолетних в Гаврилов-Ямском муниципальном районе"</w:t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Доля несовершеннолетних, совершивших преступления, от общего количества детского населения района в возрасте 14 – 17 лет включительно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0.29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0.257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Удельный вес семей находящихся в социально опасном положении, в общем количестве семей с несовершеннолетними детьми, проживающих на территории района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ПРОЦ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0.0019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0.0018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  <w:tc>
          <w:tcPr>
            <w:tcW w:w="100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Муниципальная целевая программа "Поддержка социально-ориентированных некоммерческих организаций в Гаврилов-Ямском муниципальном районе"</w:t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Количество реализуемых социально ориентированными некоммерческими организациями мероприятий, проектов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19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19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  <w:tr>
        <w:trPr>
          <w:trHeight w:val="283" w:hRule="atLeast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Увеличение количества социально ориентированных некоммерческих организаций, за исключением государственных (муниципальных) учреждений, зарегистрированных на территории муниципального района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ед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4"/>
                <w:u w:val="none"/>
              </w:rPr>
              <w:t>2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FFFFFF" w:fill="auto" w:val="solid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ind w:left="55" w:right="55" w:hanging="0"/>
              <w:jc w:val="left"/>
              <w:rPr/>
            </w:pPr>
            <w:r>
              <w:rPr/>
            </w:r>
          </w:p>
        </w:tc>
      </w:tr>
    </w:tbl>
    <w:sectPr>
      <w:type w:val="nextPage"/>
      <w:pgSz w:w="11906" w:h="16838"/>
      <w:pgMar w:left="566" w:right="566" w:gutter="0" w:header="0" w:top="1133" w:footer="0" w:bottom="113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4291302samoilovaeDataSourceProviderrukristaplanning2commonwebbeansRetoolsDataSourceProviderTemplateStoragerukristaplanning2commonbeansTemplateInfoBasedStorageGenerationCacherukristaprintdoceditorgenerationInMemoryGenerationCacheFunctionProvidersrukristaprintdoceditorevaluatorInMemoryFunctionProviderrukristaretoolsreportingprintdoceditorRetoolsFunctionProvider">
    <w:name w:val="Версия сервера генератора печатных документов: 14.29 Версия клиента генератора печатных документов: 13.0.2 Текущий пользователь: samoilovae Данные о генерации: DataSourceProvider: ru.krista.planning2.common.web.beans.RetoolsDataSourceProvider TemplateStorage: ru.krista.planning2.common.beans.TemplateInfoBasedStorage GenerationCache: ru.krista.print.doc.editor.generation.InMemoryGenerationCache FunctionProviders:  * ru.krista.print.doc.editor.evaluator.InMemoryFunctionProvider * ru.krista.retools.reporting.print.doc.editor.RetoolsFunctionProvider 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38</Pages>
  <Words>614</Words>
  <Characters>4535</Characters>
  <CharactersWithSpaces>5000</CharactersWithSpaces>
  <Paragraphs>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2023-04-19T05:50:14Z</dcterms:created>
  <dc:creator>Apache POI</dc:creator>
  <dc:description/>
  <dc:language>ru-RU</dc:language>
  <cp:lastModifiedBy/>
  <cp:revision>0</cp:revision>
  <dc:subject/>
  <dc:title/>
</cp:coreProperties>
</file>