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4C" w:rsidRPr="0054214C" w:rsidRDefault="0054214C" w:rsidP="008E54D2">
      <w:pPr>
        <w:keepNext/>
        <w:keepLines/>
        <w:shd w:val="clear" w:color="auto" w:fill="FFFFFF"/>
        <w:spacing w:before="480"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54214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Прежде чем заключать договор проверь своего контрагента</w:t>
      </w:r>
    </w:p>
    <w:p w:rsidR="0054214C" w:rsidRPr="0054214C" w:rsidRDefault="001B11D5" w:rsidP="008E54D2">
      <w:pPr>
        <w:keepNext/>
        <w:keepLines/>
        <w:shd w:val="clear" w:color="auto" w:fill="FFFFFF"/>
        <w:spacing w:before="480"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D05B" wp14:editId="3D310AF3">
                <wp:simplePos x="0" y="0"/>
                <wp:positionH relativeFrom="column">
                  <wp:posOffset>1701165</wp:posOffset>
                </wp:positionH>
                <wp:positionV relativeFrom="paragraph">
                  <wp:posOffset>-5081</wp:posOffset>
                </wp:positionV>
                <wp:extent cx="4210050" cy="25622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167" w:rsidRPr="001B11D5" w:rsidRDefault="00773167" w:rsidP="0025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Межрайонная</w:t>
                            </w:r>
                            <w:proofErr w:type="gramEnd"/>
                            <w:r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ИФНС России №</w:t>
                            </w:r>
                            <w:r w:rsidR="008E54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2 по Ярославской области сообщает, что в Ярославской области участились случаи создания организаций и индивидуальных предпринимателей на подставных лиц.</w:t>
                            </w:r>
                            <w:r w:rsidR="00026CD0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Мошенники привлекают граждан за вознаграждение стать учредителями или руководителями юридически</w:t>
                            </w:r>
                            <w:r w:rsidR="00251433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х</w:t>
                            </w:r>
                            <w:r w:rsidR="00026CD0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лиц</w:t>
                            </w:r>
                            <w:r w:rsidR="00251433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(фирм</w:t>
                            </w:r>
                            <w:r w:rsid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51433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51433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«однодневок»)</w:t>
                            </w:r>
                            <w:r w:rsidR="00026CD0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либо оформить </w:t>
                            </w:r>
                            <w:r w:rsidR="00251433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фиктивное </w:t>
                            </w:r>
                            <w:r w:rsidR="00606DCF" w:rsidRPr="001B1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индивидуальное предпринимательство. </w:t>
                            </w:r>
                          </w:p>
                          <w:p w:rsidR="00251433" w:rsidRDefault="00251433" w:rsidP="0025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1433" w:rsidRPr="00773167" w:rsidRDefault="00251433" w:rsidP="0025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3.95pt;margin-top:-.4pt;width:331.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" filled="f" stroked="f" strokeweight="2pt">
                <v:textbox>
                  <w:txbxContent>
                    <w:p w:rsidR="00773167" w:rsidRPr="001B11D5" w:rsidRDefault="00773167" w:rsidP="0025143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Межрайонная</w:t>
                      </w:r>
                      <w:proofErr w:type="gramEnd"/>
                      <w:r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ИФНС России №</w:t>
                      </w:r>
                      <w:r w:rsidR="008E54D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2 по Ярославской области сообщает, что в Ярославской области участились случаи создания организаций и индивидуальных предпринимателей на подставных лиц.</w:t>
                      </w:r>
                      <w:r w:rsidR="00026CD0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Мошенники привлекают граждан за вознаграждение стать учредителями или руководителями юридически</w:t>
                      </w:r>
                      <w:r w:rsidR="00251433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х</w:t>
                      </w:r>
                      <w:r w:rsidR="00026CD0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лиц</w:t>
                      </w:r>
                      <w:r w:rsidR="00251433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(фирм</w:t>
                      </w:r>
                      <w:r w:rsid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51433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51433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«однодневок»)</w:t>
                      </w:r>
                      <w:r w:rsidR="00026CD0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либо оформить </w:t>
                      </w:r>
                      <w:r w:rsidR="00251433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фиктивное </w:t>
                      </w:r>
                      <w:r w:rsidR="00606DCF" w:rsidRPr="001B11D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индивидуальное предпринимательство. </w:t>
                      </w:r>
                    </w:p>
                    <w:p w:rsidR="00251433" w:rsidRDefault="00251433" w:rsidP="0025143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1433" w:rsidRPr="00773167" w:rsidRDefault="00251433" w:rsidP="0025143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214C" w:rsidRPr="0054214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 wp14:anchorId="1D7DE897" wp14:editId="0250BA4E">
            <wp:extent cx="2239048" cy="1591734"/>
            <wp:effectExtent l="0" t="0" r="8890" b="8890"/>
            <wp:docPr id="1" name="Рисунок 1" descr="ÑÐ³Ð¾Ð»Ð¾Ð²Ð½Ð°Ñ Ð¾ÑÐ²ÐµÑÑÑÐ²ÐµÐ½Ð½Ð¾ÑÑÑ Ð·Ð° ÑÐ¾Ð·Ð´Ð°Ð½Ð¸Ðµ ÑÐ¸ÑÐ¼-Ð¾Ð´Ð½Ð¾Ð´Ð½ÐµÐ²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Ð³Ð¾Ð»Ð¾Ð²Ð½Ð°Ñ Ð¾ÑÐ²ÐµÑÑÑÐ²ÐµÐ½Ð½Ð¾ÑÑÑ Ð·Ð° ÑÐ¾Ð·Ð´Ð°Ð½Ð¸Ðµ ÑÐ¸ÑÐ¼-Ð¾Ð´Ð½Ð¾Ð´Ð½ÐµÐ²Ð¾Ð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53" cy="15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14C" w:rsidRPr="0054214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:rsidR="0043085B" w:rsidRPr="001B11D5" w:rsidRDefault="00990E2A" w:rsidP="008E54D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433"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Фирмы - «однодневки» создаются для осуществления </w:t>
      </w:r>
      <w:r w:rsidR="0054214C"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сомнительных финансовых операций</w:t>
      </w:r>
      <w:r w:rsidR="00E11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влекут за собой административную либо уголовную ответственность. </w:t>
      </w:r>
      <w:r w:rsidR="00D27D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создание такой фирмы возлагается на гражданина, являющегося руководителем указанной организации. Именно он несет ответственность за все совершенные деяния.</w:t>
      </w:r>
    </w:p>
    <w:p w:rsidR="0054214C" w:rsidRDefault="0054214C" w:rsidP="008E54D2">
      <w:pPr>
        <w:shd w:val="clear" w:color="auto" w:fill="FFFFFF"/>
        <w:spacing w:after="0" w:line="240" w:lineRule="auto"/>
        <w:ind w:left="-851"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 xml:space="preserve">Сотрудничать с  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3E6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ирмами</w:t>
      </w:r>
      <w:r w:rsidR="003E695B"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«однодневк</w:t>
      </w:r>
      <w:r w:rsidR="003E695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3E695B" w:rsidRPr="001B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 xml:space="preserve"> довольно опасно, поскольку это может повлечь отказы в 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>вычетах по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> НДС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> проблемы в </w:t>
      </w:r>
      <w:r w:rsidR="003E6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1D5">
        <w:rPr>
          <w:rFonts w:ascii="Times New Roman" w:hAnsi="Times New Roman" w:cs="Times New Roman"/>
          <w:color w:val="000000"/>
          <w:sz w:val="26"/>
          <w:szCs w:val="26"/>
        </w:rPr>
        <w:t>признании обоснованности произведенных расходов.</w:t>
      </w:r>
    </w:p>
    <w:p w:rsidR="0054214C" w:rsidRPr="00C36970" w:rsidRDefault="0054214C" w:rsidP="008E54D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shd w:val="clear" w:color="auto" w:fill="F5F5F5"/>
          <w:lang w:eastAsia="ru-RU"/>
        </w:rPr>
      </w:pPr>
      <w:r w:rsidRPr="00A85533">
        <w:rPr>
          <w:rFonts w:ascii="Times New Roman" w:hAnsi="Times New Roman" w:cs="Times New Roman"/>
          <w:sz w:val="24"/>
          <w:szCs w:val="24"/>
        </w:rPr>
        <w:tab/>
      </w:r>
      <w:r w:rsidR="00A85533" w:rsidRPr="00C3697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сновны</w:t>
      </w:r>
      <w:r w:rsidR="00A85533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ми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 xml:space="preserve"> признак</w:t>
      </w:r>
      <w:r w:rsidR="003E695B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ами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 xml:space="preserve"> фирм</w:t>
      </w:r>
      <w:r w:rsidR="00A85533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 xml:space="preserve"> 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-</w:t>
      </w:r>
      <w:r w:rsidR="00A85533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 xml:space="preserve"> </w:t>
      </w:r>
      <w:r w:rsidR="001B4154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«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однодневок</w:t>
      </w:r>
      <w:r w:rsidR="001B4154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»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 xml:space="preserve"> </w:t>
      </w:r>
      <w:r w:rsidR="00A85533"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являютс</w:t>
      </w:r>
      <w:r w:rsidRPr="00C36970">
        <w:rPr>
          <w:rFonts w:ascii="Times New Roman" w:eastAsia="Times New Roman" w:hAnsi="Times New Roman" w:cs="Times New Roman"/>
          <w:color w:val="343434"/>
          <w:sz w:val="26"/>
          <w:szCs w:val="26"/>
          <w:u w:val="single"/>
          <w:lang w:eastAsia="ru-RU"/>
        </w:rPr>
        <w:t>я:</w:t>
      </w:r>
    </w:p>
    <w:p w:rsidR="00652E40" w:rsidRDefault="0054214C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Адрес массовой регистрации. На </w:t>
      </w:r>
      <w:r w:rsidR="00E113AC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сайте</w:t>
      </w: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ФНС </w:t>
      </w:r>
      <w:r w:rsidR="00A85533"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России по</w:t>
      </w: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ИНН или названи</w:t>
      </w:r>
      <w:r w:rsidR="00A85533"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ю</w:t>
      </w:r>
      <w:r w:rsidR="00A85533" w:rsidRPr="00A85533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</w:t>
      </w: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</w:t>
      </w: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организации </w:t>
      </w:r>
      <w:r w:rsidR="00A85533"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можно </w:t>
      </w: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проверить, является ли юридический адрес</w:t>
      </w:r>
      <w:r w:rsidR="00E113AC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контрагента таковым.</w:t>
      </w:r>
    </w:p>
    <w:p w:rsidR="00652E40" w:rsidRDefault="00652E40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Отсутствие ресурсов и имущества. </w:t>
      </w:r>
    </w:p>
    <w:p w:rsidR="00652E40" w:rsidRDefault="00652E40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Отсутствие непосредственных контактов с контрагентами (руководитель фирмы-поставщика должен иметь прямые контакты с руководителем компании-покупателя при заключении сделок). </w:t>
      </w:r>
    </w:p>
    <w:p w:rsidR="00652E40" w:rsidRDefault="00652E40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Отсутствие документов, которые подтверждают личность и полномочия директора или представителя фирмы-контрагента. </w:t>
      </w:r>
    </w:p>
    <w:p w:rsidR="00652E40" w:rsidRDefault="00652E40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Нет никаких данных о месте расположения конт</w:t>
      </w:r>
      <w:r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рагента и его рабочих площадей.</w:t>
      </w:r>
    </w:p>
    <w:p w:rsidR="00652E40" w:rsidRPr="00652E40" w:rsidRDefault="003E695B" w:rsidP="00652E4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П</w:t>
      </w:r>
      <w:r w:rsidR="00652E40"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олучение и выдача денежных займов без какого-либо обеспечения.</w:t>
      </w:r>
    </w:p>
    <w:p w:rsidR="00652E40" w:rsidRPr="00652E40" w:rsidRDefault="00652E40" w:rsidP="00C36970">
      <w:pPr>
        <w:numPr>
          <w:ilvl w:val="0"/>
          <w:numId w:val="1"/>
        </w:numPr>
        <w:spacing w:after="0" w:line="240" w:lineRule="auto"/>
        <w:ind w:left="-851" w:firstLine="41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2E40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Выпуск, а также купля-продажа вызывающих недоверие векселей</w:t>
      </w:r>
      <w:r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.</w:t>
      </w:r>
    </w:p>
    <w:p w:rsidR="003E695B" w:rsidRDefault="003E695B" w:rsidP="003E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3E695B" w:rsidRPr="003E695B" w:rsidRDefault="00AD5D40" w:rsidP="00AD5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Соблюдайте осторожность и бдительность п</w:t>
      </w:r>
      <w:r w:rsidR="003E695B" w:rsidRPr="003E695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ри выборе контрагент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="003E695B" w:rsidRPr="003E695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!</w:t>
      </w:r>
      <w:proofErr w:type="gramEnd"/>
      <w:r w:rsidR="003E695B" w:rsidRPr="003E695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!!</w:t>
      </w:r>
    </w:p>
    <w:p w:rsidR="003C7BB0" w:rsidRDefault="003C7BB0" w:rsidP="00652E40">
      <w:pPr>
        <w:spacing w:after="0" w:line="240" w:lineRule="auto"/>
        <w:ind w:left="-4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1427" w:rsidRPr="00871427" w:rsidRDefault="003E695B" w:rsidP="003C7BB0">
      <w:pPr>
        <w:spacing w:after="0" w:line="240" w:lineRule="auto"/>
        <w:ind w:left="-438" w:firstLine="4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проверки </w:t>
      </w:r>
      <w:r w:rsidR="003C7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контрагента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</w:t>
      </w:r>
      <w:r w:rsidR="003C7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электронные сервисы ФНС России: «Проверь себя и своего контрагента (сведения из ЕГРЮЛ/ЕГРИП)» и «Прозрачный бизнес»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C7BB0" w:rsidRDefault="0054214C" w:rsidP="003C7BB0">
      <w:pPr>
        <w:spacing w:after="0" w:line="240" w:lineRule="auto"/>
        <w:ind w:left="-438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A85533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</w:t>
      </w:r>
      <w:r w:rsidR="00C36970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</w:t>
      </w:r>
    </w:p>
    <w:p w:rsidR="00C36970" w:rsidRDefault="00C36970" w:rsidP="00A855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</w:p>
    <w:p w:rsidR="0054214C" w:rsidRPr="00A85533" w:rsidRDefault="0054214C" w:rsidP="00A85533">
      <w:pPr>
        <w:rPr>
          <w:sz w:val="26"/>
          <w:szCs w:val="26"/>
        </w:rPr>
      </w:pPr>
    </w:p>
    <w:p w:rsidR="0054214C" w:rsidRPr="00A85533" w:rsidRDefault="0054214C" w:rsidP="00A85533">
      <w:pPr>
        <w:rPr>
          <w:sz w:val="26"/>
          <w:szCs w:val="26"/>
        </w:rPr>
      </w:pPr>
    </w:p>
    <w:p w:rsidR="0054214C" w:rsidRPr="0054214C" w:rsidRDefault="0054214C" w:rsidP="00A85533"/>
    <w:p w:rsidR="001B0F19" w:rsidRDefault="005C3F20" w:rsidP="00A85533"/>
    <w:sectPr w:rsidR="001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9D8"/>
    <w:multiLevelType w:val="hybridMultilevel"/>
    <w:tmpl w:val="E4C8511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4C"/>
    <w:rsid w:val="00026CD0"/>
    <w:rsid w:val="001B11D5"/>
    <w:rsid w:val="001B4154"/>
    <w:rsid w:val="00251433"/>
    <w:rsid w:val="003C7BB0"/>
    <w:rsid w:val="003E695B"/>
    <w:rsid w:val="0043085B"/>
    <w:rsid w:val="0054214C"/>
    <w:rsid w:val="005841C5"/>
    <w:rsid w:val="005C3F20"/>
    <w:rsid w:val="00606DCF"/>
    <w:rsid w:val="00652E40"/>
    <w:rsid w:val="00761448"/>
    <w:rsid w:val="00773167"/>
    <w:rsid w:val="00871427"/>
    <w:rsid w:val="008E54D2"/>
    <w:rsid w:val="00990E2A"/>
    <w:rsid w:val="00A85533"/>
    <w:rsid w:val="00AD5D40"/>
    <w:rsid w:val="00C36970"/>
    <w:rsid w:val="00D03CBF"/>
    <w:rsid w:val="00D27D8A"/>
    <w:rsid w:val="00D71237"/>
    <w:rsid w:val="00E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Никитина</dc:creator>
  <cp:lastModifiedBy>oepdi_2</cp:lastModifiedBy>
  <cp:revision>2</cp:revision>
  <dcterms:created xsi:type="dcterms:W3CDTF">2020-04-07T11:44:00Z</dcterms:created>
  <dcterms:modified xsi:type="dcterms:W3CDTF">2020-04-07T11:44:00Z</dcterms:modified>
</cp:coreProperties>
</file>