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E4" w:rsidRPr="00A41AE4" w:rsidRDefault="00A41AE4" w:rsidP="00A41AE4">
      <w:pPr>
        <w:jc w:val="center"/>
        <w:rPr>
          <w:b/>
        </w:rPr>
      </w:pPr>
      <w:r w:rsidRPr="00A41AE4">
        <w:rPr>
          <w:b/>
        </w:rPr>
        <w:t>Доклад о ходе реализации МЦП «Профилактика правонарушений в Гаврилов-Ямском МР на 2016-2018 г.г.»</w:t>
      </w:r>
    </w:p>
    <w:p w:rsidR="00D105EC" w:rsidRPr="00A41AE4" w:rsidRDefault="00D105EC" w:rsidP="00A41AE4">
      <w:pPr>
        <w:ind w:firstLine="708"/>
        <w:jc w:val="both"/>
      </w:pPr>
      <w:r w:rsidRPr="00A41AE4">
        <w:t xml:space="preserve">В Гаврилов-Ямском муниципальном районе </w:t>
      </w:r>
      <w:r w:rsidRPr="00A41AE4">
        <w:t>разработана</w:t>
      </w:r>
      <w:r w:rsidR="00181242" w:rsidRPr="00A41AE4">
        <w:t xml:space="preserve"> и утверждена МЦП «Профилактика правонарушений в Гаврилов-Ямском МР на 2016-2018 г.г»</w:t>
      </w:r>
      <w:r w:rsidRPr="00A41AE4">
        <w:t>, что позволяет осуществлять комплексный подход к данному направлению деятельности</w:t>
      </w:r>
      <w:r w:rsidR="00181242" w:rsidRPr="00A41AE4">
        <w:t>. Благодаря реализации указанной</w:t>
      </w:r>
      <w:r w:rsidRPr="00A41AE4">
        <w:t xml:space="preserve"> программ</w:t>
      </w:r>
      <w:r w:rsidR="00181242" w:rsidRPr="00A41AE4">
        <w:t>ы</w:t>
      </w:r>
      <w:r w:rsidRPr="00A41AE4">
        <w:t xml:space="preserve"> удалось добиться положительных результатов по ряду основных показателей. Постоянно снижается количество зарегистрированных преступлений, в том числе тяжких и особо тяжких.</w:t>
      </w:r>
    </w:p>
    <w:p w:rsidR="00D105EC" w:rsidRPr="00A41AE4" w:rsidRDefault="00D105EC" w:rsidP="00623171">
      <w:pPr>
        <w:ind w:firstLine="708"/>
        <w:jc w:val="both"/>
      </w:pPr>
      <w:r w:rsidRPr="00A41AE4">
        <w:t>В условиях снижения уровня преступности, основные усилия в планируемом периоде необходимо сосредоточить на профилактике правонарушений. Первостепенной задачей является привлечение к этой работе организаций системы образования, здравоохранения, культуры и молодежной политики, а также органы системы исполнения наказаний и организации занимающиеся трудоустройством граждан.</w:t>
      </w:r>
    </w:p>
    <w:p w:rsidR="00D105EC" w:rsidRPr="00A41AE4" w:rsidRDefault="00D105EC" w:rsidP="00623171">
      <w:pPr>
        <w:ind w:firstLine="708"/>
        <w:jc w:val="both"/>
      </w:pPr>
      <w:r w:rsidRPr="00A41AE4">
        <w:t>Важнейшим направлением следует считать и повышение уровня материально-технического обеспечения органов и учреждений системы профилактики правонарушений, осуществляющих проведение профилактических мероприятий по снижению количества совершенных преступлений и административных правонарушений.</w:t>
      </w:r>
    </w:p>
    <w:p w:rsidR="00D105EC" w:rsidRPr="00A41AE4" w:rsidRDefault="00D105EC" w:rsidP="00623171">
      <w:pPr>
        <w:ind w:firstLine="708"/>
        <w:jc w:val="both"/>
      </w:pPr>
      <w:r w:rsidRPr="00A41AE4">
        <w:t>Не менее важным направлением следует считать и формирование законопослушного поведения граждан, а также формирование положительного образа правоохранительных органов и как следствие, повышение уровня доверия к ним со стороны населения.</w:t>
      </w:r>
    </w:p>
    <w:p w:rsidR="00D105EC" w:rsidRPr="00A41AE4" w:rsidRDefault="00D105EC" w:rsidP="00623171">
      <w:pPr>
        <w:ind w:firstLine="708"/>
        <w:jc w:val="both"/>
      </w:pPr>
      <w:r w:rsidRPr="00A41AE4">
        <w:t>Решение поставленных задач возможно только программными методами, так как требует комплексного подхода и координации деятельности всех субъектов системы профилактики. Для решения задач и в целях совершенствования системы профилактики правонарушений разработан комплекс организационно-практических мероприятий, в рамках муниципальной целевой программы «Профилактика правонарушений в Гаврилов-Ямском муниципальном районе на 2016-2018 год».</w:t>
      </w:r>
    </w:p>
    <w:p w:rsidR="00181242" w:rsidRPr="00A41AE4" w:rsidRDefault="00181242" w:rsidP="00623171">
      <w:pPr>
        <w:ind w:firstLine="708"/>
        <w:jc w:val="both"/>
      </w:pPr>
      <w:r w:rsidRPr="00A41AE4">
        <w:t>Основной целью муниципальной     целевой программы является снижение количества правонарушений на территории Гаврилов-Ямского МР.</w:t>
      </w:r>
    </w:p>
    <w:p w:rsidR="00D105EC" w:rsidRPr="00A41AE4" w:rsidRDefault="00D105EC" w:rsidP="00623171">
      <w:pPr>
        <w:ind w:firstLine="708"/>
        <w:jc w:val="both"/>
      </w:pPr>
      <w:r w:rsidRPr="00A41AE4">
        <w:rPr>
          <w:b/>
        </w:rPr>
        <w:t>Основными задачами Программы являются:</w:t>
      </w:r>
    </w:p>
    <w:p w:rsidR="00D105EC" w:rsidRPr="00A41AE4" w:rsidRDefault="00D105EC" w:rsidP="00A41AE4">
      <w:pPr>
        <w:jc w:val="both"/>
      </w:pPr>
      <w:r w:rsidRPr="00A41AE4">
        <w:t>1. Организационные мероприятия по создание муниципальной системы профилактики правонарушений, консолидация органов местного самоуправления, государственных органов, общественных организаций и граждан в сфере профилактики правонарушений</w:t>
      </w:r>
    </w:p>
    <w:p w:rsidR="00D105EC" w:rsidRPr="00A41AE4" w:rsidRDefault="00D105EC" w:rsidP="00A41AE4">
      <w:pPr>
        <w:keepNext/>
        <w:keepLines/>
        <w:jc w:val="both"/>
      </w:pPr>
      <w:r w:rsidRPr="00A41AE4">
        <w:t>2.Развитие и совершенствование нормативно-правовой базы профилактике правонарушений на территории муниципального района</w:t>
      </w:r>
    </w:p>
    <w:p w:rsidR="00D105EC" w:rsidRPr="00A41AE4" w:rsidRDefault="00D105EC" w:rsidP="00A41AE4">
      <w:pPr>
        <w:jc w:val="both"/>
      </w:pPr>
      <w:r w:rsidRPr="00A41AE4">
        <w:t>3.Осуществление целенаправленной социально-правовой профилактики правонарушений.</w:t>
      </w:r>
    </w:p>
    <w:p w:rsidR="00D105EC" w:rsidRPr="00A41AE4" w:rsidRDefault="00D105EC" w:rsidP="00A41AE4">
      <w:pPr>
        <w:jc w:val="both"/>
      </w:pPr>
      <w:r w:rsidRPr="00A41AE4">
        <w:t>4.Снижение правовой неграмотности населения</w:t>
      </w:r>
    </w:p>
    <w:p w:rsidR="00D105EC" w:rsidRPr="00A41AE4" w:rsidRDefault="00D105EC" w:rsidP="00A41AE4">
      <w:pPr>
        <w:jc w:val="both"/>
      </w:pPr>
      <w:r w:rsidRPr="00A41AE4">
        <w:t>5.Вовлечение в работу по предупреждению правонарушений предприятий, учреждений, организаций всех форм собственности, а так же общественных организаций и граждан района, развитие открытости и доступности информации о работе органов и учреждений по профилактике правонарушений.</w:t>
      </w:r>
    </w:p>
    <w:p w:rsidR="00A41AE4" w:rsidRDefault="00A41AE4" w:rsidP="00A41AE4">
      <w:pPr>
        <w:jc w:val="both"/>
        <w:rPr>
          <w:b/>
        </w:rPr>
      </w:pPr>
    </w:p>
    <w:p w:rsidR="00623171" w:rsidRDefault="00623171" w:rsidP="00A41AE4">
      <w:pPr>
        <w:jc w:val="both"/>
        <w:rPr>
          <w:b/>
        </w:rPr>
      </w:pPr>
    </w:p>
    <w:p w:rsidR="00623171" w:rsidRDefault="00623171" w:rsidP="00A41AE4">
      <w:pPr>
        <w:jc w:val="both"/>
        <w:rPr>
          <w:b/>
        </w:rPr>
      </w:pPr>
    </w:p>
    <w:p w:rsidR="00623171" w:rsidRDefault="00623171" w:rsidP="00A41AE4">
      <w:pPr>
        <w:jc w:val="both"/>
        <w:rPr>
          <w:b/>
        </w:rPr>
      </w:pPr>
    </w:p>
    <w:p w:rsidR="00D105EC" w:rsidRPr="00A41AE4" w:rsidRDefault="00D105EC" w:rsidP="00623171">
      <w:pPr>
        <w:ind w:firstLine="708"/>
        <w:jc w:val="both"/>
        <w:rPr>
          <w:b/>
        </w:rPr>
      </w:pPr>
      <w:r w:rsidRPr="00A41AE4">
        <w:rPr>
          <w:b/>
        </w:rPr>
        <w:lastRenderedPageBreak/>
        <w:t>П</w:t>
      </w:r>
      <w:r w:rsidR="00181242" w:rsidRPr="00A41AE4">
        <w:rPr>
          <w:b/>
        </w:rPr>
        <w:t>еречень целевых показателей МЦП:</w:t>
      </w:r>
    </w:p>
    <w:p w:rsidR="00D105EC" w:rsidRPr="00A41AE4" w:rsidRDefault="00D105EC" w:rsidP="00A41AE4">
      <w:pPr>
        <w:jc w:val="both"/>
        <w:rPr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275"/>
        <w:gridCol w:w="1134"/>
        <w:gridCol w:w="993"/>
        <w:gridCol w:w="992"/>
        <w:gridCol w:w="957"/>
      </w:tblGrid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43" w:type="dxa"/>
            <w:vMerge w:val="restart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275" w:type="dxa"/>
            <w:vMerge w:val="restart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076" w:type="dxa"/>
            <w:gridSpan w:val="4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43" w:type="dxa"/>
            <w:vMerge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Базовый год 2014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2017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2018*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7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Сокращение количества совершенных преступлений: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Тяжких и особо тяжких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-3%</w:t>
            </w:r>
            <w:r w:rsidRPr="00A41AE4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-4%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109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-5%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108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Против личности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-3%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-4%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-5%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9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Совершенных на бытовой почве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-5%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-6%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-7%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17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Совершенных в общественных местах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-3%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-4%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118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-5%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117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Совершенных несовершеннолетними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-6%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-7%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-8%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14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Совершенных ранее судимыми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-8%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-10%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89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-13%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86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Совершенных неработающими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</w:pPr>
            <w:r w:rsidRPr="00A41AE4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-8%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-10%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162</w:t>
            </w: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-13%</w:t>
            </w:r>
          </w:p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  <w:r w:rsidRPr="00A41AE4">
              <w:rPr>
                <w:sz w:val="24"/>
                <w:szCs w:val="24"/>
              </w:rPr>
              <w:t>156</w:t>
            </w:r>
          </w:p>
        </w:tc>
      </w:tr>
      <w:tr w:rsidR="00D105EC" w:rsidRPr="00A41AE4" w:rsidTr="008547B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105EC" w:rsidRPr="00A41AE4" w:rsidRDefault="00D105EC" w:rsidP="00A41AE4">
            <w:pPr>
              <w:jc w:val="both"/>
              <w:rPr>
                <w:b/>
                <w:sz w:val="24"/>
                <w:szCs w:val="24"/>
              </w:rPr>
            </w:pPr>
            <w:r w:rsidRPr="00A41AE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D105EC" w:rsidRPr="00A41AE4" w:rsidRDefault="00D105EC" w:rsidP="00A41AE4">
            <w:pPr>
              <w:jc w:val="both"/>
              <w:rPr>
                <w:sz w:val="24"/>
                <w:szCs w:val="24"/>
              </w:rPr>
            </w:pPr>
          </w:p>
        </w:tc>
      </w:tr>
    </w:tbl>
    <w:p w:rsidR="00D105EC" w:rsidRPr="00A41AE4" w:rsidRDefault="00D105EC" w:rsidP="00A41AE4">
      <w:pPr>
        <w:keepNext/>
        <w:keepLines/>
        <w:jc w:val="both"/>
        <w:rPr>
          <w:b/>
        </w:rPr>
        <w:sectPr w:rsidR="00D105EC" w:rsidRPr="00A41AE4" w:rsidSect="00A41AE4">
          <w:pgSz w:w="11906" w:h="16838"/>
          <w:pgMar w:top="284" w:right="1134" w:bottom="567" w:left="567" w:header="709" w:footer="709" w:gutter="0"/>
          <w:cols w:space="708"/>
          <w:docGrid w:linePitch="381"/>
        </w:sectPr>
      </w:pPr>
    </w:p>
    <w:p w:rsidR="00D105EC" w:rsidRPr="00A41AE4" w:rsidRDefault="00D105EC" w:rsidP="00623171">
      <w:pPr>
        <w:ind w:firstLine="708"/>
        <w:jc w:val="both"/>
        <w:rPr>
          <w:b/>
        </w:rPr>
      </w:pPr>
      <w:r w:rsidRPr="00A41AE4">
        <w:rPr>
          <w:b/>
        </w:rPr>
        <w:lastRenderedPageBreak/>
        <w:t>Оценка эффективности от реализации программы</w:t>
      </w:r>
    </w:p>
    <w:p w:rsidR="00D105EC" w:rsidRPr="00A41AE4" w:rsidRDefault="00D105EC" w:rsidP="00A41AE4">
      <w:pPr>
        <w:jc w:val="both"/>
        <w:rPr>
          <w:b/>
        </w:rPr>
      </w:pPr>
    </w:p>
    <w:p w:rsidR="00D105EC" w:rsidRPr="00A41AE4" w:rsidRDefault="00D105EC" w:rsidP="00623171">
      <w:pPr>
        <w:ind w:firstLine="708"/>
        <w:jc w:val="both"/>
      </w:pPr>
      <w:r w:rsidRPr="00A41AE4">
        <w:t>Проведение мероприятий, предусмотренных Программой, позволит сосредоточить усилия субъектов профилактики на наиболее проблемных направлениях, улучшить качество взаимодействия органов и учреждений системы профилактики, повысить уровень материально-технического обеспечения служб системы профилактики, повысить надежность охраны общественного порядка, защиты жизни, здоровья, свободы и достоинства граждан, индивидуальной, государственной, муниципальной и иных видов собственности, совершенствовать профилактическую работы с лицами, состоящими на профилактических учетах в ОВД, в т.ч. с ранее судимыми, осужденными к наказанию не связанному с лишением свободы, а также освободившимися из мест лишения свободы.</w:t>
      </w:r>
    </w:p>
    <w:p w:rsidR="00181242" w:rsidRPr="00A41AE4" w:rsidRDefault="00181242" w:rsidP="00623171">
      <w:pPr>
        <w:ind w:firstLine="708"/>
        <w:jc w:val="both"/>
      </w:pPr>
      <w:r w:rsidRPr="00A41AE4">
        <w:t>За 2016 год в рамках МЦП проведены 2 спортивных турнира профилактической направленности:</w:t>
      </w:r>
    </w:p>
    <w:p w:rsidR="00181242" w:rsidRPr="00A41AE4" w:rsidRDefault="00181242" w:rsidP="00A41AE4">
      <w:pPr>
        <w:jc w:val="both"/>
      </w:pPr>
      <w:r w:rsidRPr="00A41AE4">
        <w:t>- турнир по настольному теннису с привлечением подростков находящихся в трудной жизненной ситуации, сотрудников правоохранительных органов.</w:t>
      </w:r>
    </w:p>
    <w:p w:rsidR="00181242" w:rsidRPr="00A41AE4" w:rsidRDefault="00181242" w:rsidP="00A41AE4">
      <w:pPr>
        <w:jc w:val="both"/>
      </w:pPr>
      <w:r w:rsidRPr="00A41AE4">
        <w:t>- турнир по мини-футбо</w:t>
      </w:r>
      <w:r w:rsidR="00A41AE4" w:rsidRPr="00A41AE4">
        <w:t>лу приуроченный к дню сотрудника органов внутренних дел Российской Федерации</w:t>
      </w:r>
    </w:p>
    <w:p w:rsidR="00A41AE4" w:rsidRPr="00A41AE4" w:rsidRDefault="00A41AE4" w:rsidP="00A41AE4">
      <w:pPr>
        <w:jc w:val="both"/>
      </w:pPr>
      <w:r w:rsidRPr="00A41AE4">
        <w:t>(Данные турниры собрали порядка 200 человек.)</w:t>
      </w:r>
    </w:p>
    <w:p w:rsidR="00A41AE4" w:rsidRPr="00A41AE4" w:rsidRDefault="00A41AE4" w:rsidP="00A41AE4">
      <w:pPr>
        <w:jc w:val="both"/>
      </w:pPr>
      <w:r w:rsidRPr="00A41AE4">
        <w:t xml:space="preserve">- 2 круглых стола с привлечением подростков в т.ч. </w:t>
      </w:r>
      <w:r w:rsidRPr="00A41AE4">
        <w:t>подростков находящихся в трудной жизненной ситуации</w:t>
      </w:r>
      <w:r w:rsidRPr="00A41AE4">
        <w:t xml:space="preserve"> и</w:t>
      </w:r>
      <w:r w:rsidRPr="00A41AE4">
        <w:t xml:space="preserve"> сотрудников правоохранительных органов</w:t>
      </w:r>
      <w:r w:rsidRPr="00A41AE4">
        <w:t>.</w:t>
      </w:r>
    </w:p>
    <w:p w:rsidR="00A41AE4" w:rsidRPr="00A41AE4" w:rsidRDefault="00A41AE4" w:rsidP="00A41AE4">
      <w:pPr>
        <w:jc w:val="both"/>
      </w:pPr>
      <w:r w:rsidRPr="00A41AE4">
        <w:t>- изготовлено и распространено 720 карманных календарей профилактической направленности.</w:t>
      </w:r>
    </w:p>
    <w:p w:rsidR="00A41AE4" w:rsidRPr="00A41AE4" w:rsidRDefault="00A41AE4" w:rsidP="00623171">
      <w:pPr>
        <w:ind w:firstLine="708"/>
        <w:jc w:val="both"/>
      </w:pPr>
      <w:r w:rsidRPr="00A41AE4">
        <w:t>Оценка эффективности реализации Программы будет производиться ежегодно на основе использования системы целевых показателей (индикаторов), которая позволит обеспечить мониторинг динамики изменений криминогенной ситуации на территории района за оцениваемый период.</w:t>
      </w:r>
    </w:p>
    <w:p w:rsidR="00A41AE4" w:rsidRPr="00A41AE4" w:rsidRDefault="00A41AE4" w:rsidP="00A41AE4">
      <w:pPr>
        <w:jc w:val="both"/>
      </w:pPr>
      <w:r w:rsidRPr="00A41AE4">
        <w:t>При расчете значения целевого показателя используются статистические данные и документы о состоянии правонарушений и преступности, результаты профилактической, административной и иной деятельности органов и учреждений системы профилактики муниципального района.</w:t>
      </w:r>
    </w:p>
    <w:p w:rsidR="00A41AE4" w:rsidRPr="00A41AE4" w:rsidRDefault="00A41AE4" w:rsidP="00623171">
      <w:pPr>
        <w:ind w:firstLine="708"/>
        <w:jc w:val="both"/>
        <w:sectPr w:rsidR="00A41AE4" w:rsidRPr="00A41AE4" w:rsidSect="00316791">
          <w:pgSz w:w="11906" w:h="16838" w:code="9"/>
          <w:pgMar w:top="1701" w:right="1134" w:bottom="567" w:left="567" w:header="720" w:footer="720" w:gutter="0"/>
          <w:cols w:space="720"/>
          <w:docGrid w:linePitch="360"/>
        </w:sectPr>
      </w:pPr>
      <w:r w:rsidRPr="00A41AE4">
        <w:t>Оценка эффективности от реализации программы рассчитывается по формуле в соответствии с порядком разработки и реализации муниципальных программ Гаврилов-Ямского муниципального района приложения № 9 Постановления Администрации Гаврилов-Ямского МР № 751 от 26.05.2014</w:t>
      </w:r>
    </w:p>
    <w:p w:rsidR="00A41AE4" w:rsidRDefault="00A41AE4" w:rsidP="00623171">
      <w:pPr>
        <w:ind w:firstLine="708"/>
        <w:jc w:val="both"/>
        <w:rPr>
          <w:b/>
        </w:rPr>
      </w:pPr>
      <w:bookmarkStart w:id="0" w:name="_GoBack"/>
      <w:bookmarkEnd w:id="0"/>
      <w:r w:rsidRPr="00A41AE4">
        <w:rPr>
          <w:b/>
        </w:rPr>
        <w:lastRenderedPageBreak/>
        <w:t>Информация о деятельности народных дружин</w:t>
      </w:r>
      <w:r>
        <w:rPr>
          <w:b/>
        </w:rPr>
        <w:t xml:space="preserve"> за 2016 год</w:t>
      </w:r>
      <w:r w:rsidRPr="00A41AE4">
        <w:rPr>
          <w:b/>
        </w:rPr>
        <w:t>:</w:t>
      </w:r>
    </w:p>
    <w:p w:rsidR="00A41AE4" w:rsidRDefault="00A41AE4" w:rsidP="00A41AE4">
      <w:pPr>
        <w:jc w:val="both"/>
      </w:pPr>
    </w:p>
    <w:p w:rsidR="00A41AE4" w:rsidRDefault="00A41AE4" w:rsidP="00D105EC">
      <w:pPr>
        <w:jc w:val="both"/>
      </w:pPr>
    </w:p>
    <w:p w:rsidR="00A41AE4" w:rsidRPr="00A41AE4" w:rsidRDefault="00A41AE4" w:rsidP="00D105EC">
      <w:pPr>
        <w:jc w:val="both"/>
        <w:rPr>
          <w:b/>
        </w:rPr>
      </w:pPr>
    </w:p>
    <w:tbl>
      <w:tblPr>
        <w:tblpPr w:leftFromText="180" w:rightFromText="180" w:vertAnchor="page" w:horzAnchor="margin" w:tblpXSpec="center" w:tblpY="1681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851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A41AE4" w:rsidRPr="00A41AE4" w:rsidTr="00A41AE4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 реализации положений Федерального закона от 02.04.2014 № 44-ФЗ «Об участии граждан в охране общественного порядка» и Закона Ярославской области от 08.04.2015 № 26-з «Об отдельных вопросах участия граждан в охране общественного порядка на территории Гаврилов –Ямского МР</w:t>
            </w:r>
          </w:p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AE4" w:rsidRPr="00A41AE4" w:rsidTr="00A41AE4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AE4" w:rsidRPr="00A41AE4" w:rsidTr="00A41AE4">
        <w:trPr>
          <w:trHeight w:val="6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AE4" w:rsidRPr="00A41AE4" w:rsidTr="00A41AE4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>Наличие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>нормативных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>актов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16"/>
                <w:szCs w:val="18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Запланировано</w:t>
            </w:r>
            <w:r w:rsidRPr="00A41AE4">
              <w:rPr>
                <w:rFonts w:ascii="Aparajita" w:hAnsi="Aparajita" w:cs="Aparajita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финансирование</w:t>
            </w:r>
            <w:r w:rsidRPr="00A41AE4">
              <w:rPr>
                <w:rFonts w:ascii="Aparajita" w:hAnsi="Aparajita" w:cs="Aparajita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НД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Создано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штабов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Заключено</w:t>
            </w:r>
            <w:r w:rsidRPr="00A41AE4">
              <w:rPr>
                <w:rFonts w:ascii="Aparajita" w:hAnsi="Aparajita" w:cs="Aparajit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1AE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соглашений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Гендер-ный состав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Возрастной состав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Кол-во муниц. служащих и работников муниц. пред-ий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Студенты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Результаты ООП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Выделено помещений НД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Приобретено/Выдано удостоверений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Приобретно/Выдано нарукавных повязок</w:t>
            </w:r>
          </w:p>
        </w:tc>
      </w:tr>
      <w:tr w:rsidR="00A41AE4" w:rsidRPr="00A41AE4" w:rsidTr="00A41AE4">
        <w:trPr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Кол-во мероп. с участ. НД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предотвращено адм. праовнарушений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Выявлено преступлений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</w:tr>
      <w:tr w:rsidR="00A41AE4" w:rsidRPr="00A41AE4" w:rsidTr="00A41AE4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ru-RU"/>
              </w:rPr>
            </w:pPr>
            <w:bookmarkStart w:id="1" w:name="RANGE!F6"/>
            <w:r w:rsidRPr="00A41AE4">
              <w:rPr>
                <w:rFonts w:ascii="Calibri" w:hAnsi="Calibri"/>
                <w:sz w:val="20"/>
                <w:szCs w:val="20"/>
                <w:lang w:eastAsia="ru-RU"/>
              </w:rPr>
              <w:t>НД</w:t>
            </w:r>
            <w:bookmarkEnd w:id="1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ru-RU"/>
              </w:rPr>
            </w:pPr>
            <w:bookmarkStart w:id="2" w:name="RANGE!G6"/>
            <w:r w:rsidRPr="00A41AE4">
              <w:rPr>
                <w:rFonts w:ascii="Calibri" w:hAnsi="Calibri"/>
                <w:sz w:val="20"/>
                <w:szCs w:val="20"/>
                <w:lang w:eastAsia="ru-RU"/>
              </w:rPr>
              <w:t>КО</w:t>
            </w:r>
            <w:bookmarkEnd w:id="2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20"/>
                <w:lang w:eastAsia="ru-RU"/>
              </w:rPr>
              <w:t>НД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18"/>
                <w:szCs w:val="20"/>
                <w:lang w:eastAsia="ru-RU"/>
              </w:rPr>
              <w:t>КО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18 </w:t>
            </w: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29 </w:t>
            </w: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Свыше</w:t>
            </w:r>
            <w:r w:rsidRPr="00A41AE4"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По оказанию помощи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</w:tr>
      <w:tr w:rsidR="00A41AE4" w:rsidRPr="00A41AE4" w:rsidTr="00A41AE4">
        <w:trPr>
          <w:trHeight w:val="10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parajit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УУП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ПДН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ППСС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A41A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AE4" w:rsidRPr="00A41AE4" w:rsidRDefault="00A41AE4" w:rsidP="00A41AE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0"/>
                <w:szCs w:val="18"/>
                <w:lang w:eastAsia="ru-RU"/>
              </w:rPr>
            </w:pPr>
          </w:p>
        </w:tc>
      </w:tr>
      <w:tr w:rsidR="00A41AE4" w:rsidRPr="00A41AE4" w:rsidTr="00A41AE4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Гаврилов-Ямский МР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Постановление Администрации городского поселения Гаврилов-Ям от 11.11.2015 г. № 801 «О создании штаба народной дружины городского поселения Гаврилов-Ям»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15 т.р.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20/7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1AE4" w:rsidRPr="00A41AE4" w:rsidRDefault="00A41AE4" w:rsidP="00A41A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41AE4">
              <w:rPr>
                <w:sz w:val="22"/>
                <w:szCs w:val="22"/>
                <w:lang w:eastAsia="ru-RU"/>
              </w:rPr>
              <w:t>20/7</w:t>
            </w:r>
          </w:p>
        </w:tc>
      </w:tr>
    </w:tbl>
    <w:p w:rsidR="00A41AE4" w:rsidRPr="006F5B06" w:rsidRDefault="00A41AE4" w:rsidP="00D105EC">
      <w:pPr>
        <w:jc w:val="both"/>
      </w:pPr>
    </w:p>
    <w:p w:rsidR="00B70208" w:rsidRDefault="00B70208"/>
    <w:sectPr w:rsidR="00B70208" w:rsidSect="00A41AE4">
      <w:pgSz w:w="16838" w:h="11906" w:orient="landscape"/>
      <w:pgMar w:top="1134" w:right="567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86"/>
    <w:rsid w:val="00181242"/>
    <w:rsid w:val="00623171"/>
    <w:rsid w:val="006D2186"/>
    <w:rsid w:val="006D7549"/>
    <w:rsid w:val="00A41AE4"/>
    <w:rsid w:val="00B70208"/>
    <w:rsid w:val="00D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E59A0-32B6-4A05-8FF9-4C349F0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EC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2017-02-08T06:58:00Z</dcterms:created>
  <dcterms:modified xsi:type="dcterms:W3CDTF">2017-02-08T07:36:00Z</dcterms:modified>
</cp:coreProperties>
</file>