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5F5179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401" w:rsidRPr="005F5179" w:rsidRDefault="0014556A" w:rsidP="007C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5F5179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7C1401" w:rsidRPr="005F5179">
        <w:rPr>
          <w:rFonts w:ascii="Times New Roman" w:hAnsi="Times New Roman" w:cs="Times New Roman"/>
          <w:sz w:val="28"/>
          <w:szCs w:val="28"/>
        </w:rPr>
        <w:t>годовой бюджетной отчетности</w:t>
      </w:r>
    </w:p>
    <w:p w:rsidR="007C1401" w:rsidRPr="005F5179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</w:t>
      </w:r>
    </w:p>
    <w:p w:rsidR="007C1401" w:rsidRPr="005F5179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 xml:space="preserve">Администрации Великосельского сельского поселения </w:t>
      </w:r>
    </w:p>
    <w:p w:rsidR="0014556A" w:rsidRPr="005F5179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>за 20</w:t>
      </w:r>
      <w:r w:rsidR="004F7278" w:rsidRPr="005F5179">
        <w:rPr>
          <w:rFonts w:ascii="Times New Roman" w:hAnsi="Times New Roman" w:cs="Times New Roman"/>
          <w:b/>
          <w:sz w:val="28"/>
          <w:szCs w:val="28"/>
        </w:rPr>
        <w:t>20</w:t>
      </w:r>
      <w:r w:rsidRPr="005F51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50CA" w:rsidRPr="005F5179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5F5179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5F51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7278" w:rsidRPr="005F5179">
        <w:rPr>
          <w:rFonts w:ascii="Times New Roman" w:hAnsi="Times New Roman" w:cs="Times New Roman"/>
          <w:b/>
          <w:sz w:val="28"/>
          <w:szCs w:val="28"/>
        </w:rPr>
        <w:t>0</w:t>
      </w:r>
      <w:r w:rsidR="00232BA0" w:rsidRPr="005F5179">
        <w:rPr>
          <w:rFonts w:ascii="Times New Roman" w:hAnsi="Times New Roman" w:cs="Times New Roman"/>
          <w:b/>
          <w:sz w:val="28"/>
          <w:szCs w:val="28"/>
        </w:rPr>
        <w:t>6.05.202</w:t>
      </w:r>
      <w:r w:rsidR="004F7278" w:rsidRPr="005F5179">
        <w:rPr>
          <w:rFonts w:ascii="Times New Roman" w:hAnsi="Times New Roman" w:cs="Times New Roman"/>
          <w:b/>
          <w:sz w:val="28"/>
          <w:szCs w:val="28"/>
        </w:rPr>
        <w:t>1</w:t>
      </w:r>
      <w:r w:rsidR="00232BA0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179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5F5179" w:rsidRDefault="0014556A" w:rsidP="00232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cr/>
      </w:r>
      <w:r w:rsidR="003A1404" w:rsidRPr="005F5179">
        <w:rPr>
          <w:rFonts w:ascii="Times New Roman" w:hAnsi="Times New Roman" w:cs="Times New Roman"/>
          <w:b/>
          <w:sz w:val="28"/>
          <w:szCs w:val="28"/>
        </w:rPr>
        <w:t>1. Основание для проведения проверки:</w:t>
      </w:r>
      <w:r w:rsidR="00232BA0" w:rsidRPr="005F5179">
        <w:rPr>
          <w:rFonts w:ascii="Times New Roman" w:eastAsia="Times New Roman" w:hAnsi="Times New Roman" w:cs="Times New Roman"/>
          <w:sz w:val="28"/>
          <w:szCs w:val="28"/>
        </w:rPr>
        <w:t xml:space="preserve"> статья 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26 Положения о бюджетном процессе в Великосельском сельском поселении, утвержденного решением Муниципального совета Великосельского сельского поселения от 18.11.2013 № 28 (в действ. редакции), Стандарта внешнего муниципального финансового контроля 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</w:t>
      </w:r>
      <w:r w:rsidR="004F7278" w:rsidRPr="005F51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2BA0" w:rsidRPr="005F5179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Администрации Великосельского сельского поселения (далее – Администрация сельского поселения), </w:t>
      </w:r>
      <w:r w:rsidR="007C1401" w:rsidRPr="005F5179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удостоверения на проведение проверки </w:t>
      </w:r>
      <w:r w:rsidR="00232BA0" w:rsidRPr="005F5179">
        <w:rPr>
          <w:rFonts w:ascii="Times New Roman" w:hAnsi="Times New Roman" w:cs="Times New Roman"/>
          <w:sz w:val="28"/>
          <w:szCs w:val="28"/>
        </w:rPr>
        <w:t>№ 5 от 0</w:t>
      </w:r>
      <w:r w:rsidR="004F7278" w:rsidRPr="005F5179">
        <w:rPr>
          <w:rFonts w:ascii="Times New Roman" w:hAnsi="Times New Roman" w:cs="Times New Roman"/>
          <w:sz w:val="28"/>
          <w:szCs w:val="28"/>
        </w:rPr>
        <w:t>1</w:t>
      </w:r>
      <w:r w:rsidR="00232BA0" w:rsidRPr="005F5179">
        <w:rPr>
          <w:rFonts w:ascii="Times New Roman" w:hAnsi="Times New Roman" w:cs="Times New Roman"/>
          <w:sz w:val="28"/>
          <w:szCs w:val="28"/>
        </w:rPr>
        <w:t>.03.202</w:t>
      </w:r>
      <w:r w:rsidR="004F7278" w:rsidRPr="005F5179">
        <w:rPr>
          <w:rFonts w:ascii="Times New Roman" w:hAnsi="Times New Roman" w:cs="Times New Roman"/>
          <w:sz w:val="28"/>
          <w:szCs w:val="28"/>
        </w:rPr>
        <w:t>1</w:t>
      </w:r>
      <w:r w:rsidR="00232BA0" w:rsidRPr="005F5179">
        <w:rPr>
          <w:rFonts w:ascii="Times New Roman" w:hAnsi="Times New Roman" w:cs="Times New Roman"/>
          <w:sz w:val="28"/>
          <w:szCs w:val="28"/>
        </w:rPr>
        <w:t xml:space="preserve"> г., выданное Председателем Контрольно-счетной комиссии Гаврилов-Ямского муниципального района в соответствии с приказом  № 5 от 0</w:t>
      </w:r>
      <w:r w:rsidR="004F7278" w:rsidRPr="005F5179">
        <w:rPr>
          <w:rFonts w:ascii="Times New Roman" w:hAnsi="Times New Roman" w:cs="Times New Roman"/>
          <w:sz w:val="28"/>
          <w:szCs w:val="28"/>
        </w:rPr>
        <w:t>1</w:t>
      </w:r>
      <w:r w:rsidR="00232BA0" w:rsidRPr="005F5179">
        <w:rPr>
          <w:rFonts w:ascii="Times New Roman" w:hAnsi="Times New Roman" w:cs="Times New Roman"/>
          <w:sz w:val="28"/>
          <w:szCs w:val="28"/>
        </w:rPr>
        <w:t>.03.202</w:t>
      </w:r>
      <w:r w:rsidR="004F7278" w:rsidRPr="005F5179">
        <w:rPr>
          <w:rFonts w:ascii="Times New Roman" w:hAnsi="Times New Roman" w:cs="Times New Roman"/>
          <w:sz w:val="28"/>
          <w:szCs w:val="28"/>
        </w:rPr>
        <w:t>1</w:t>
      </w:r>
      <w:r w:rsidR="00232BA0" w:rsidRPr="005F5179">
        <w:rPr>
          <w:rFonts w:ascii="Times New Roman" w:hAnsi="Times New Roman" w:cs="Times New Roman"/>
          <w:sz w:val="28"/>
          <w:szCs w:val="28"/>
        </w:rPr>
        <w:t xml:space="preserve"> г. «О проведении проверки».</w:t>
      </w:r>
    </w:p>
    <w:p w:rsidR="007C1401" w:rsidRPr="005F5179" w:rsidRDefault="00A44DB0" w:rsidP="007C1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17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5F517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232BA0" w:rsidRPr="005F5179" w:rsidRDefault="00232BA0" w:rsidP="006360AA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179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4F7278" w:rsidRPr="005F517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F5179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232BA0" w:rsidRPr="005F5179" w:rsidRDefault="00232BA0" w:rsidP="006360AA">
      <w:pPr>
        <w:pStyle w:val="a7"/>
        <w:numPr>
          <w:ilvl w:val="0"/>
          <w:numId w:val="7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179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4F7278" w:rsidRPr="005F517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F5179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25FC6" w:rsidRPr="005F5179" w:rsidRDefault="00B25FC6" w:rsidP="006360AA">
      <w:pPr>
        <w:pStyle w:val="a7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соответствия фактического исполнения бюджета его плановым назначениям, установленным Решением Муниципального Совета Великосельского сельского поселения «О бюджете Великосельского сельского поселения на 20</w:t>
      </w:r>
      <w:r w:rsidR="004F7278" w:rsidRPr="005F5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5F5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232BA0" w:rsidRPr="005F5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F7278" w:rsidRPr="005F5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F5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4F7278" w:rsidRPr="005F5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F5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</w:t>
      </w:r>
      <w:r w:rsidR="004F7278" w:rsidRPr="005F5179">
        <w:rPr>
          <w:rFonts w:ascii="Times New Roman" w:hAnsi="Times New Roman" w:cs="Times New Roman"/>
          <w:sz w:val="28"/>
          <w:szCs w:val="28"/>
        </w:rPr>
        <w:t xml:space="preserve">23.12.2019 № 23 </w:t>
      </w:r>
      <w:r w:rsidRPr="005F5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 изменениями), выявление возможных нарушений, недостатков и их последствий.</w:t>
      </w:r>
    </w:p>
    <w:p w:rsidR="003A1404" w:rsidRPr="005F5179" w:rsidRDefault="00A44DB0" w:rsidP="006360A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="003A1404" w:rsidRPr="005F5179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4F7278" w:rsidRPr="005F5179">
        <w:rPr>
          <w:rFonts w:ascii="Times New Roman" w:hAnsi="Times New Roman" w:cs="Times New Roman"/>
          <w:sz w:val="28"/>
          <w:szCs w:val="28"/>
        </w:rPr>
        <w:t>с 14.04.2021 года по 15.04.2021 года</w:t>
      </w:r>
      <w:r w:rsidR="006360AA" w:rsidRPr="005F5179">
        <w:rPr>
          <w:rFonts w:ascii="Times New Roman" w:hAnsi="Times New Roman" w:cs="Times New Roman"/>
          <w:sz w:val="28"/>
          <w:szCs w:val="28"/>
        </w:rPr>
        <w:t>.</w:t>
      </w:r>
    </w:p>
    <w:p w:rsidR="006360AA" w:rsidRPr="005F5179" w:rsidRDefault="006360AA" w:rsidP="006360A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F9" w:rsidRPr="005F5179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179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5F51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5F5179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5F5179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8D084D" w:rsidRPr="005F5179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5F5179" w:rsidRDefault="00355BF9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17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5F51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5F517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5F5179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F5179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5F5179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5F5179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F5179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5F517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5F5179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F5179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5F517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5F5179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F5179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5F5179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5F5179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5F5179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5F517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5F5179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F5179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</w:t>
      </w:r>
      <w:r w:rsidR="00177EFA" w:rsidRPr="005F517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/>
      </w:tblPr>
      <w:tblGrid>
        <w:gridCol w:w="709"/>
        <w:gridCol w:w="2268"/>
        <w:gridCol w:w="1418"/>
        <w:gridCol w:w="1701"/>
        <w:gridCol w:w="563"/>
        <w:gridCol w:w="3973"/>
      </w:tblGrid>
      <w:tr w:rsidR="00B75204" w:rsidRPr="005F5179" w:rsidTr="006360AA">
        <w:tc>
          <w:tcPr>
            <w:tcW w:w="10632" w:type="dxa"/>
            <w:gridSpan w:val="6"/>
          </w:tcPr>
          <w:p w:rsidR="00B75204" w:rsidRPr="005F5179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F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5F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5F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5F5179" w:rsidTr="006360AA">
        <w:tc>
          <w:tcPr>
            <w:tcW w:w="2977" w:type="dxa"/>
            <w:gridSpan w:val="2"/>
          </w:tcPr>
          <w:p w:rsidR="00500F0A" w:rsidRPr="005F5179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51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5F5179" w:rsidRDefault="00645DC2" w:rsidP="004F72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F517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5F517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5F517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5F517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4F7278" w:rsidRPr="005F517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</w:t>
            </w:r>
            <w:r w:rsidRPr="005F517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4F7278" w:rsidRPr="005F517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15.04.2021</w:t>
            </w:r>
            <w:r w:rsidR="006360AA" w:rsidRPr="005F517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5F517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5F5179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51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5F51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5F51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5F51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5F5179" w:rsidTr="006360AA">
        <w:tc>
          <w:tcPr>
            <w:tcW w:w="6096" w:type="dxa"/>
            <w:gridSpan w:val="4"/>
          </w:tcPr>
          <w:p w:rsidR="00B75204" w:rsidRPr="005F5179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F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5F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5F51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5F5179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5F5179" w:rsidTr="006360AA">
        <w:tc>
          <w:tcPr>
            <w:tcW w:w="6096" w:type="dxa"/>
            <w:gridSpan w:val="4"/>
          </w:tcPr>
          <w:p w:rsidR="005666D5" w:rsidRPr="005F5179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5F5179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5F5179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5F5179" w:rsidTr="006360AA">
        <w:tc>
          <w:tcPr>
            <w:tcW w:w="6096" w:type="dxa"/>
            <w:gridSpan w:val="4"/>
            <w:vAlign w:val="center"/>
          </w:tcPr>
          <w:p w:rsidR="00D47BDA" w:rsidRPr="005F5179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5F5179" w:rsidRDefault="004F7278" w:rsidP="0014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31 857,3</w:t>
            </w:r>
            <w:r w:rsidR="0032134F"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5F5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тыс.</w:t>
            </w:r>
            <w:r w:rsidR="006360AA"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5F5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="00144162" w:rsidRPr="005F517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5F5179" w:rsidTr="006360AA">
        <w:tc>
          <w:tcPr>
            <w:tcW w:w="10632" w:type="dxa"/>
            <w:gridSpan w:val="6"/>
            <w:vAlign w:val="center"/>
          </w:tcPr>
          <w:p w:rsidR="00A07FE7" w:rsidRPr="005F5179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5F5179" w:rsidTr="006360AA">
        <w:tc>
          <w:tcPr>
            <w:tcW w:w="709" w:type="dxa"/>
          </w:tcPr>
          <w:p w:rsidR="00972B92" w:rsidRPr="005F5179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5F5179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5F5179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5F5179" w:rsidTr="006360AA">
        <w:tc>
          <w:tcPr>
            <w:tcW w:w="709" w:type="dxa"/>
          </w:tcPr>
          <w:p w:rsidR="001A43CD" w:rsidRPr="005F5179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5F5179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5F51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5F5179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5F517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237" w:type="dxa"/>
            <w:gridSpan w:val="3"/>
            <w:vAlign w:val="center"/>
          </w:tcPr>
          <w:p w:rsidR="001A43CD" w:rsidRPr="005F5179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5F5179" w:rsidTr="006360AA">
        <w:tc>
          <w:tcPr>
            <w:tcW w:w="709" w:type="dxa"/>
          </w:tcPr>
          <w:p w:rsidR="00574C44" w:rsidRPr="005F5179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5F5179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5F5179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5F51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5F51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5F5179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5F5179" w:rsidTr="006360AA">
        <w:tc>
          <w:tcPr>
            <w:tcW w:w="709" w:type="dxa"/>
          </w:tcPr>
          <w:p w:rsidR="00DE3391" w:rsidRPr="005F5179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5F5179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5F5179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5F5179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5F5179" w:rsidTr="006360AA">
        <w:tc>
          <w:tcPr>
            <w:tcW w:w="709" w:type="dxa"/>
          </w:tcPr>
          <w:p w:rsidR="000D0D8F" w:rsidRPr="005F5179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5F5179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5F5179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F5179" w:rsidTr="006360AA">
        <w:tc>
          <w:tcPr>
            <w:tcW w:w="709" w:type="dxa"/>
          </w:tcPr>
          <w:p w:rsidR="0056046D" w:rsidRPr="005F5179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70217" w:rsidRPr="005F5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990E6E" w:rsidRPr="005F5179" w:rsidRDefault="002C2534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34F" w:rsidRPr="005F5179" w:rsidRDefault="0032134F" w:rsidP="00990E6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F7278"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нарушени</w:t>
            </w:r>
            <w:r w:rsidR="004F7278"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30889" w:rsidRPr="005F5179" w:rsidRDefault="00730889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89" w:rsidRPr="005F5179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4F7278" w:rsidRPr="005F5179" w:rsidRDefault="004F7278" w:rsidP="004F7278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внесенными изменениями (утратил силу пункт 160 и абзац 4 пункта 152) </w:t>
            </w:r>
            <w:r w:rsidRPr="005F51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ведения о количестве подведомственных участников бюджетного процесса, учреждений и государственных (муниципальных) унитарных предприятий в пояснительной записке раздела 1 «Организационная структура субъекта бюджетной отчетности» не отражаются.</w:t>
            </w:r>
          </w:p>
          <w:p w:rsidR="004F7278" w:rsidRPr="005F5179" w:rsidRDefault="004F7278" w:rsidP="004F7278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внесенными изменениями (утратил силу пункт 162 и абзац 20 пункта 152) в текстовой части  пояснительной записки в разделе 3 «Анализ отчета об исполнении бюджета субъектом бюджетной отчетности» </w:t>
            </w:r>
            <w:r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изменениях бюджетной росписи главного распорядителя бюджетных средств (форма 0503163) не отражаются.</w:t>
            </w:r>
          </w:p>
          <w:p w:rsidR="004F7278" w:rsidRPr="005F5179" w:rsidRDefault="004F7278" w:rsidP="004F7278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Результаты годовой инвентаризации должны быть отражены в разделе 5 «Прочие вопросы деятельности субъекта бюджетной отчетности» в </w:t>
            </w:r>
            <w:hyperlink r:id="rId8" w:history="1">
              <w:r w:rsidRPr="005F5179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таблице № 6</w:t>
              </w:r>
            </w:hyperlink>
            <w:r w:rsidRPr="005F51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«Сведения о проведении инвентаризации» к пояснительной записке. Информация в таблице характеризует результаты проведенной в целях составления годовой отчетности инвентаризаций имущества и обязательств субъекта бюджетной отчетности в части выявленных расхождений. При отсутствии расхождений по результатам инвентаризации, проведенной в целях подтверждения показателей годовой бюджетной отчетности, </w:t>
            </w:r>
            <w:hyperlink r:id="rId9" w:history="1">
              <w:r w:rsidRPr="005F5179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Таблица № 6</w:t>
              </w:r>
            </w:hyperlink>
            <w:r w:rsidRPr="005F51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не заполняется. </w:t>
            </w:r>
          </w:p>
          <w:p w:rsidR="00526F77" w:rsidRPr="005F5179" w:rsidRDefault="004F7278" w:rsidP="004F7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В нарушение пункта 158 </w:t>
            </w:r>
            <w:r w:rsidRPr="005F51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Инструкции № 191н, таблица № 6 </w:t>
            </w:r>
            <w:r w:rsidRPr="005F51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«Сведения о проведении инвентаризации» не отражена.</w:t>
            </w:r>
          </w:p>
        </w:tc>
      </w:tr>
      <w:tr w:rsidR="0056046D" w:rsidRPr="005F5179" w:rsidTr="006360AA">
        <w:tc>
          <w:tcPr>
            <w:tcW w:w="709" w:type="dxa"/>
          </w:tcPr>
          <w:p w:rsidR="0056046D" w:rsidRPr="005F5179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5F5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5F5179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237" w:type="dxa"/>
            <w:gridSpan w:val="3"/>
            <w:vAlign w:val="center"/>
          </w:tcPr>
          <w:p w:rsidR="005F5179" w:rsidRPr="005F5179" w:rsidRDefault="005F5179" w:rsidP="005F5179">
            <w:pPr>
              <w:pStyle w:val="a7"/>
              <w:numPr>
                <w:ilvl w:val="0"/>
                <w:numId w:val="19"/>
              </w:numPr>
              <w:tabs>
                <w:tab w:val="left" w:pos="0"/>
                <w:tab w:val="left" w:pos="851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2020 году бюджетный план по поступлению </w:t>
            </w:r>
            <w:r w:rsidRPr="005F5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доходов</w:t>
            </w:r>
            <w:r w:rsidRPr="005F5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 в размере 31 344,0 тыс. рублей или на 97,6 %, в том числе:</w:t>
            </w:r>
          </w:p>
          <w:p w:rsidR="005F5179" w:rsidRPr="005F5179" w:rsidRDefault="005F5179" w:rsidP="005F5179">
            <w:pPr>
              <w:pStyle w:val="a7"/>
              <w:numPr>
                <w:ilvl w:val="0"/>
                <w:numId w:val="20"/>
              </w:numPr>
              <w:tabs>
                <w:tab w:val="left" w:pos="0"/>
                <w:tab w:val="left" w:pos="851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5F5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налоговым доходам</w:t>
            </w:r>
            <w:r w:rsidRPr="005F5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6 670,7 тыс. рублей или на 89,6 %, </w:t>
            </w: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что на 1 068,1 тыс. рублей или на 13,8 % меньше аналогичных показателей за прошлый год</w:t>
            </w:r>
            <w:r w:rsidRPr="005F5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F5179" w:rsidRPr="005F5179" w:rsidRDefault="005F5179" w:rsidP="005F5179">
            <w:pPr>
              <w:pStyle w:val="a7"/>
              <w:numPr>
                <w:ilvl w:val="0"/>
                <w:numId w:val="20"/>
              </w:numPr>
              <w:tabs>
                <w:tab w:val="left" w:pos="0"/>
                <w:tab w:val="left" w:pos="851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5F5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неналоговым доходам</w:t>
            </w:r>
            <w:r w:rsidRPr="005F5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224,4 тыс. рублей или на 100,0 %, что </w:t>
            </w: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на 3,3 тыс. рублей или на 1,5 % больше аналогичных показателей прошлого года</w:t>
            </w:r>
            <w:r w:rsidRPr="005F517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F5179" w:rsidRPr="005F5179" w:rsidRDefault="005F5179" w:rsidP="005F5179">
            <w:pPr>
              <w:pStyle w:val="a7"/>
              <w:numPr>
                <w:ilvl w:val="0"/>
                <w:numId w:val="20"/>
              </w:numPr>
              <w:tabs>
                <w:tab w:val="left" w:pos="0"/>
                <w:tab w:val="left" w:pos="851"/>
              </w:tabs>
              <w:ind w:left="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5F5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безвозмездным поступлениям</w:t>
            </w:r>
            <w:r w:rsidRPr="005F5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 24 449,0 тыс. рублей или на 100,0 %, что на </w:t>
            </w: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2 578,6 тыс. рублей или на 11,8 % больше аналогичных показателей прошлого года</w:t>
            </w:r>
            <w:r w:rsidRPr="005F5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F5179" w:rsidRPr="005F5179" w:rsidRDefault="005F5179" w:rsidP="005F5179">
            <w:pPr>
              <w:pStyle w:val="a7"/>
              <w:numPr>
                <w:ilvl w:val="0"/>
                <w:numId w:val="19"/>
              </w:numPr>
              <w:tabs>
                <w:tab w:val="left" w:pos="0"/>
                <w:tab w:val="left" w:pos="709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5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</w:t>
            </w:r>
            <w:r w:rsidRPr="005F5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Великосельского сельского поселения исполнены в размере 31 857,3 тыс. рублей  или  на 97,6 % бюджетных назначений, что на 1 672,4 тыс. рублей или на  5,5 % больше аналогичных показателей прошлого года.</w:t>
            </w:r>
          </w:p>
          <w:p w:rsidR="00E9405D" w:rsidRPr="005F5179" w:rsidRDefault="005F5179" w:rsidP="00E9405D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5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итогам года сложился </w:t>
            </w:r>
            <w:r w:rsidRPr="005F5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дефицит</w:t>
            </w:r>
            <w:r w:rsidRPr="005F5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размере 513,3 тыс. рублей.</w:t>
            </w:r>
            <w:r w:rsidRPr="005F5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0FFD" w:rsidRPr="005F5179" w:rsidTr="006360AA">
        <w:tc>
          <w:tcPr>
            <w:tcW w:w="709" w:type="dxa"/>
          </w:tcPr>
          <w:p w:rsidR="00E40FFD" w:rsidRPr="005F5179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033"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</w:tcPr>
          <w:p w:rsidR="00E40FFD" w:rsidRPr="005F5179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по дебиторской </w:t>
            </w:r>
            <w:r w:rsidRPr="005F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кредиторской задолженности</w:t>
            </w:r>
          </w:p>
        </w:tc>
        <w:tc>
          <w:tcPr>
            <w:tcW w:w="6237" w:type="dxa"/>
            <w:gridSpan w:val="3"/>
            <w:vAlign w:val="center"/>
          </w:tcPr>
          <w:p w:rsidR="004F7278" w:rsidRPr="005F5179" w:rsidRDefault="004F7278" w:rsidP="004F727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1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lastRenderedPageBreak/>
              <w:t xml:space="preserve">Исходя из данных баланса (ф.0503130) установлено, что </w:t>
            </w:r>
            <w:r w:rsidRPr="005F51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lastRenderedPageBreak/>
              <w:t xml:space="preserve">дебиторская задолженность по состоянию на 01.01.2020 года  составляла – 25 112,1 тыс. </w:t>
            </w:r>
            <w:r w:rsidRPr="005F5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Pr="005F51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01.01.2020 года составила – 17 221,2 тыс.</w:t>
            </w:r>
            <w:r w:rsidRPr="005F5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F51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Pr="005F5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 </w:t>
            </w:r>
          </w:p>
          <w:p w:rsidR="004F7278" w:rsidRPr="005F5179" w:rsidRDefault="004F7278" w:rsidP="004F727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Дебиторская  задолженность с просроченным сроком исполнения отсутствует. </w:t>
            </w:r>
          </w:p>
          <w:p w:rsidR="004F7278" w:rsidRPr="005F5179" w:rsidRDefault="004F7278" w:rsidP="004F727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5F517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кредиторская задолженность по состоянию на 01.01.2020 года составила 2 831,1 тыс. рублей на 01.01.2021 года – 2 361,5 тыс. </w:t>
            </w:r>
            <w:r w:rsidRPr="005F5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4F7278" w:rsidRPr="005F5179" w:rsidRDefault="004F7278" w:rsidP="004F7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1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Кредиторской задолженности, с просроченным сроком исполнения нет.</w:t>
            </w:r>
          </w:p>
          <w:p w:rsidR="004F7278" w:rsidRPr="005F5179" w:rsidRDefault="004F7278" w:rsidP="004F7278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Сравнительный анализ показателей дебиторской и кредиторской задолженности по состоянию на 01.01.2020 и 01.01.2021 года показал, что:</w:t>
            </w:r>
          </w:p>
          <w:p w:rsidR="004F7278" w:rsidRPr="005F5179" w:rsidRDefault="004F7278" w:rsidP="004F7278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дебиторская задолженность</w:t>
            </w:r>
            <w:r w:rsidRPr="005F5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уменьшилась на 7 890,9 тыс. рублей или на 31,4 %: </w:t>
            </w:r>
          </w:p>
          <w:p w:rsidR="004F7278" w:rsidRPr="005F5179" w:rsidRDefault="004F7278" w:rsidP="004F7278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F5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доходам (020500000) уменьшилась на 7 878,8 тыс. рублей (24 991,7 тыс. рублей – 17 112,9 тыс. рублей),</w:t>
            </w:r>
          </w:p>
          <w:p w:rsidR="004F7278" w:rsidRPr="005F5179" w:rsidRDefault="004F7278" w:rsidP="004F7278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F5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выплатам (020600000) уменьшилась  на 12,1 тыс. рублей (120,4 тыс. рублей – 108,3 тыс. рублей). </w:t>
            </w:r>
          </w:p>
          <w:p w:rsidR="004F7278" w:rsidRPr="005F5179" w:rsidRDefault="004F7278" w:rsidP="004F7278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кредиторская задолженность</w:t>
            </w:r>
            <w:r w:rsidRPr="005F5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уменьшилась на 469,6 тыс. рублей или на 16,6 %:</w:t>
            </w:r>
          </w:p>
          <w:p w:rsidR="004F7278" w:rsidRPr="005F5179" w:rsidRDefault="004F7278" w:rsidP="004F7278">
            <w:pPr>
              <w:pStyle w:val="a7"/>
              <w:numPr>
                <w:ilvl w:val="0"/>
                <w:numId w:val="16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F5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выплатам (030200000) увеличилась на 35,3 тыс. рублей (139,5 тыс. рублей – 174,8 тыс. рублей),</w:t>
            </w:r>
          </w:p>
          <w:p w:rsidR="00E117FE" w:rsidRPr="005F5179" w:rsidRDefault="004F7278" w:rsidP="004F7278">
            <w:pPr>
              <w:pStyle w:val="a7"/>
              <w:numPr>
                <w:ilvl w:val="0"/>
                <w:numId w:val="16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5F5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доходам (020500000) уменьшились на 504,9 тыс. рублей (2 691,6 тыс. рублей – 2 186,7 тыс. рублей).</w:t>
            </w:r>
          </w:p>
        </w:tc>
      </w:tr>
      <w:tr w:rsidR="00384805" w:rsidRPr="005F5179" w:rsidTr="006360AA">
        <w:tc>
          <w:tcPr>
            <w:tcW w:w="10632" w:type="dxa"/>
            <w:gridSpan w:val="6"/>
          </w:tcPr>
          <w:p w:rsidR="00384805" w:rsidRPr="005F5179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5F5179" w:rsidTr="006360AA">
        <w:tc>
          <w:tcPr>
            <w:tcW w:w="10632" w:type="dxa"/>
            <w:gridSpan w:val="6"/>
          </w:tcPr>
          <w:p w:rsidR="004F7278" w:rsidRPr="005F5179" w:rsidRDefault="004F7278" w:rsidP="004F7278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Представленная Администрацией Великосельского сельского поселения бюджетная отчётность за 2020 год по составу, структуре и заполнению (содержанию) соответствует требованиям статьи  264.1. БК РФ, Инструкции  № 191 н.</w:t>
            </w:r>
          </w:p>
          <w:p w:rsidR="004F7278" w:rsidRPr="005F5179" w:rsidRDefault="004F7278" w:rsidP="004F7278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4F7278" w:rsidRPr="005F5179" w:rsidRDefault="004F7278" w:rsidP="004F7278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В связи с вступлением в силу изменений в Инструкцию № 191н установлено, что:</w:t>
            </w:r>
          </w:p>
          <w:p w:rsidR="004F7278" w:rsidRPr="005F5179" w:rsidRDefault="004F7278" w:rsidP="004F7278">
            <w:pPr>
              <w:pStyle w:val="a7"/>
              <w:numPr>
                <w:ilvl w:val="0"/>
                <w:numId w:val="18"/>
              </w:numPr>
              <w:tabs>
                <w:tab w:val="left" w:pos="709"/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внесенными изменениями (утратил силу пункт 160 и абзац 4 пункта 152) с</w:t>
            </w: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ведения о количестве подведомственных участников бюджетного процесса, учреждений и государственных (муниципальных) унитарных предприятий в пояснительной записке раздела 1 «Организационная структура субъекта бюджетной отчетности» не отражаются,</w:t>
            </w:r>
          </w:p>
          <w:p w:rsidR="004F7278" w:rsidRPr="005F5179" w:rsidRDefault="004F7278" w:rsidP="004F7278">
            <w:pPr>
              <w:pStyle w:val="a7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в соответствии с внесенными изменениями (утратил силу пункт 162 и абзац 20 пункта 152) в текстовой части  пояснительной записки в разделе 3 «Анализ отчета об исполнении бюджета субъектом бюджетной отчетности» сведения об изменениях бюджетной росписи главного распорядителя бюджетных средств (форма 0503163) не отражаются,</w:t>
            </w:r>
          </w:p>
          <w:p w:rsidR="004F7278" w:rsidRPr="005F5179" w:rsidRDefault="004F7278" w:rsidP="004F7278">
            <w:pPr>
              <w:pStyle w:val="a7"/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нарушение пункта 158 </w:t>
            </w:r>
            <w:r w:rsidRPr="005F51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Инструкции № 191н, таблица № 6 </w:t>
            </w:r>
            <w:r w:rsidRPr="005F51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«Сведения о проведении инвентаризации» не отражена.</w:t>
            </w:r>
          </w:p>
          <w:p w:rsidR="007C0D2A" w:rsidRPr="005F5179" w:rsidRDefault="004F7278" w:rsidP="004F7278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Бюджетная отчётность за 2020 год составлена, в соответствии с требованиями Инструкции № 191н и  является достоверной с учетом замечаний.</w:t>
            </w:r>
          </w:p>
        </w:tc>
      </w:tr>
      <w:tr w:rsidR="00FD451B" w:rsidRPr="005F5179" w:rsidTr="006360AA">
        <w:tc>
          <w:tcPr>
            <w:tcW w:w="10632" w:type="dxa"/>
            <w:gridSpan w:val="6"/>
          </w:tcPr>
          <w:p w:rsidR="00FD451B" w:rsidRPr="005F5179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5F51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5F5179" w:rsidTr="006360AA">
        <w:tc>
          <w:tcPr>
            <w:tcW w:w="6659" w:type="dxa"/>
            <w:gridSpan w:val="5"/>
          </w:tcPr>
          <w:p w:rsidR="00FD451B" w:rsidRPr="005F5179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5F5179">
              <w:rPr>
                <w:rFonts w:ascii="Times New Roman" w:hAnsi="Times New Roman" w:cs="Times New Roman"/>
                <w:sz w:val="24"/>
                <w:szCs w:val="24"/>
              </w:rPr>
              <w:t>комиссией Гаврилов-Ямского муниципального района</w:t>
            </w: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5F5179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5F5179" w:rsidRDefault="00EE180B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51B"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4F7278" w:rsidTr="006360AA">
        <w:tc>
          <w:tcPr>
            <w:tcW w:w="6659" w:type="dxa"/>
            <w:gridSpan w:val="5"/>
          </w:tcPr>
          <w:p w:rsidR="00526E39" w:rsidRPr="005F5179" w:rsidRDefault="00526E39" w:rsidP="00851241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E248F9" w:rsidRPr="005F5179">
              <w:rPr>
                <w:rFonts w:ascii="Times New Roman" w:hAnsi="Times New Roman" w:cs="Times New Roman"/>
                <w:sz w:val="24"/>
                <w:szCs w:val="24"/>
              </w:rPr>
              <w:t>Великосельского сельского поселения</w:t>
            </w:r>
          </w:p>
        </w:tc>
        <w:tc>
          <w:tcPr>
            <w:tcW w:w="3973" w:type="dxa"/>
            <w:vAlign w:val="center"/>
          </w:tcPr>
          <w:p w:rsidR="00526E39" w:rsidRPr="005F5179" w:rsidRDefault="00EE180B" w:rsidP="005F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5F5179" w:rsidRPr="005F51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F5179" w:rsidRPr="005F5179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6E39" w:rsidRPr="00425BC7" w:rsidTr="006360AA">
        <w:tc>
          <w:tcPr>
            <w:tcW w:w="6659" w:type="dxa"/>
            <w:gridSpan w:val="5"/>
          </w:tcPr>
          <w:p w:rsidR="00526E39" w:rsidRPr="005F5179" w:rsidRDefault="00526E39" w:rsidP="00851241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E248F9" w:rsidRPr="005F5179">
              <w:rPr>
                <w:rFonts w:ascii="Times New Roman" w:hAnsi="Times New Roman" w:cs="Times New Roman"/>
                <w:sz w:val="24"/>
                <w:szCs w:val="24"/>
              </w:rPr>
              <w:t>Великосельского сельского поселения</w:t>
            </w:r>
          </w:p>
        </w:tc>
        <w:tc>
          <w:tcPr>
            <w:tcW w:w="3973" w:type="dxa"/>
          </w:tcPr>
          <w:p w:rsidR="00526E39" w:rsidRPr="005F5179" w:rsidRDefault="00EE180B" w:rsidP="005F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5F5179" w:rsidRPr="005F51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F5179" w:rsidRPr="005F5179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  <w:r w:rsidRPr="005F51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035" w:rsidSect="00ED790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47A" w:rsidRDefault="006F747A" w:rsidP="004110DA">
      <w:pPr>
        <w:spacing w:after="0" w:line="240" w:lineRule="auto"/>
      </w:pPr>
      <w:r>
        <w:separator/>
      </w:r>
    </w:p>
  </w:endnote>
  <w:endnote w:type="continuationSeparator" w:id="0">
    <w:p w:rsidR="006F747A" w:rsidRDefault="006F747A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111BE9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5F51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47A" w:rsidRDefault="006F747A" w:rsidP="004110DA">
      <w:pPr>
        <w:spacing w:after="0" w:line="240" w:lineRule="auto"/>
      </w:pPr>
      <w:r>
        <w:separator/>
      </w:r>
    </w:p>
  </w:footnote>
  <w:footnote w:type="continuationSeparator" w:id="0">
    <w:p w:rsidR="006F747A" w:rsidRDefault="006F747A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14"/>
  </w:num>
  <w:num w:numId="10">
    <w:abstractNumId w:val="19"/>
  </w:num>
  <w:num w:numId="11">
    <w:abstractNumId w:val="16"/>
  </w:num>
  <w:num w:numId="12">
    <w:abstractNumId w:val="7"/>
  </w:num>
  <w:num w:numId="13">
    <w:abstractNumId w:val="12"/>
  </w:num>
  <w:num w:numId="14">
    <w:abstractNumId w:val="2"/>
  </w:num>
  <w:num w:numId="15">
    <w:abstractNumId w:val="9"/>
  </w:num>
  <w:num w:numId="16">
    <w:abstractNumId w:val="17"/>
  </w:num>
  <w:num w:numId="17">
    <w:abstractNumId w:val="0"/>
  </w:num>
  <w:num w:numId="18">
    <w:abstractNumId w:val="5"/>
  </w:num>
  <w:num w:numId="19">
    <w:abstractNumId w:val="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2E58"/>
    <w:rsid w:val="003E04BF"/>
    <w:rsid w:val="003F2F6B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B6196"/>
    <w:rsid w:val="005C3665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709E4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A6B1B3991E924FC0E81FEED9CE4A2D9C27A0969A0738AFE04C6A3AACD01023FE037ABF86EE085F6D793297E388B018F30F98384301AF8iBzE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13CA35CDE4D0D17C599805E675D4E7000CCF9592417C10236DB6A1A789D61C2DA6128CFC9AFB6A3FC0C4E5D7B5C6E59DD5412732420EF1k92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3361-462C-4BF6-BF6F-D77EDAB7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25</cp:revision>
  <cp:lastPrinted>2019-06-14T07:17:00Z</cp:lastPrinted>
  <dcterms:created xsi:type="dcterms:W3CDTF">2019-06-06T07:43:00Z</dcterms:created>
  <dcterms:modified xsi:type="dcterms:W3CDTF">2021-05-06T13:06:00Z</dcterms:modified>
</cp:coreProperties>
</file>