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A55405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0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A5540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115ED" w:rsidRPr="00A55405">
        <w:rPr>
          <w:rFonts w:ascii="Times New Roman" w:hAnsi="Times New Roman" w:cs="Times New Roman"/>
          <w:b/>
          <w:sz w:val="28"/>
          <w:szCs w:val="28"/>
        </w:rPr>
        <w:t>01-</w:t>
      </w:r>
      <w:r w:rsidR="00593EC9" w:rsidRPr="00A55405">
        <w:rPr>
          <w:rFonts w:ascii="Times New Roman" w:hAnsi="Times New Roman" w:cs="Times New Roman"/>
          <w:b/>
          <w:sz w:val="28"/>
          <w:szCs w:val="28"/>
        </w:rPr>
        <w:t>17</w:t>
      </w:r>
      <w:r w:rsidR="000115ED" w:rsidRPr="00A55405">
        <w:rPr>
          <w:rFonts w:ascii="Times New Roman" w:hAnsi="Times New Roman" w:cs="Times New Roman"/>
          <w:b/>
          <w:sz w:val="28"/>
          <w:szCs w:val="28"/>
        </w:rPr>
        <w:t>/</w:t>
      </w:r>
      <w:r w:rsidR="00A55405" w:rsidRPr="00A55405">
        <w:rPr>
          <w:rFonts w:ascii="Times New Roman" w:hAnsi="Times New Roman" w:cs="Times New Roman"/>
          <w:b/>
          <w:sz w:val="28"/>
          <w:szCs w:val="28"/>
        </w:rPr>
        <w:t>5</w:t>
      </w:r>
    </w:p>
    <w:p w:rsidR="00D85565" w:rsidRPr="00D85565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6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D85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565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</w:p>
    <w:p w:rsidR="00D85565" w:rsidRPr="00D85565" w:rsidRDefault="00D819CE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65">
        <w:rPr>
          <w:rFonts w:ascii="Times New Roman" w:hAnsi="Times New Roman" w:cs="Times New Roman"/>
          <w:b/>
          <w:sz w:val="28"/>
          <w:szCs w:val="28"/>
        </w:rPr>
        <w:t>Митин</w:t>
      </w:r>
      <w:r w:rsidR="00197FCC" w:rsidRPr="00D85565">
        <w:rPr>
          <w:rFonts w:ascii="Times New Roman" w:hAnsi="Times New Roman" w:cs="Times New Roman"/>
          <w:b/>
          <w:sz w:val="28"/>
          <w:szCs w:val="28"/>
        </w:rPr>
        <w:t>ского</w:t>
      </w:r>
      <w:r w:rsidR="009478A9" w:rsidRPr="00D855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85565" w:rsidRPr="00D85565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65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 </w:t>
      </w:r>
      <w:r w:rsidR="00793B2D" w:rsidRPr="00D85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9CE" w:rsidRPr="00D85565">
        <w:rPr>
          <w:rFonts w:ascii="Times New Roman" w:hAnsi="Times New Roman" w:cs="Times New Roman"/>
          <w:b/>
          <w:sz w:val="28"/>
          <w:szCs w:val="28"/>
        </w:rPr>
        <w:t xml:space="preserve">Митинского </w:t>
      </w:r>
      <w:r w:rsidR="009478A9" w:rsidRPr="00D8556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2452AC" w:rsidRPr="00D85565" w:rsidRDefault="002452AC" w:rsidP="00D85565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65">
        <w:rPr>
          <w:rFonts w:ascii="Times New Roman" w:hAnsi="Times New Roman" w:cs="Times New Roman"/>
          <w:b/>
          <w:sz w:val="28"/>
          <w:szCs w:val="28"/>
        </w:rPr>
        <w:t>за 20</w:t>
      </w:r>
      <w:r w:rsidR="00593EC9" w:rsidRPr="00D85565">
        <w:rPr>
          <w:rFonts w:ascii="Times New Roman" w:hAnsi="Times New Roman" w:cs="Times New Roman"/>
          <w:b/>
          <w:sz w:val="28"/>
          <w:szCs w:val="28"/>
        </w:rPr>
        <w:t>2</w:t>
      </w:r>
      <w:r w:rsidR="00D85565" w:rsidRPr="00D85565">
        <w:rPr>
          <w:rFonts w:ascii="Times New Roman" w:hAnsi="Times New Roman" w:cs="Times New Roman"/>
          <w:b/>
          <w:sz w:val="28"/>
          <w:szCs w:val="28"/>
        </w:rPr>
        <w:t>1</w:t>
      </w:r>
      <w:r w:rsidRPr="00D85565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D85565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F59CA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</w:t>
      </w:r>
      <w:r w:rsidR="00BD3764" w:rsidRPr="001F59CA">
        <w:rPr>
          <w:rFonts w:ascii="Times New Roman" w:hAnsi="Times New Roman" w:cs="Times New Roman"/>
          <w:sz w:val="28"/>
          <w:szCs w:val="28"/>
        </w:rPr>
        <w:t>1</w:t>
      </w:r>
      <w:r w:rsidR="001F59CA" w:rsidRPr="001F59CA">
        <w:rPr>
          <w:rFonts w:ascii="Times New Roman" w:hAnsi="Times New Roman" w:cs="Times New Roman"/>
          <w:sz w:val="28"/>
          <w:szCs w:val="28"/>
        </w:rPr>
        <w:t>2</w:t>
      </w:r>
      <w:r w:rsidR="001240BC" w:rsidRPr="001F59CA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1F59CA" w:rsidRPr="001F59CA">
        <w:rPr>
          <w:rFonts w:ascii="Times New Roman" w:hAnsi="Times New Roman" w:cs="Times New Roman"/>
          <w:sz w:val="28"/>
          <w:szCs w:val="28"/>
        </w:rPr>
        <w:t>2</w:t>
      </w:r>
      <w:r w:rsidRPr="001F59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1F59CA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1F59CA" w:rsidRDefault="00CC3819" w:rsidP="00593EC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9C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1F59CA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1F59CA" w:rsidRDefault="00777310" w:rsidP="00593EC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1F59C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1F59CA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1F59C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F59CA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D819CE" w:rsidRPr="001F59CA">
        <w:rPr>
          <w:rFonts w:ascii="Times New Roman" w:hAnsi="Times New Roman" w:cs="Times New Roman"/>
          <w:sz w:val="28"/>
          <w:szCs w:val="28"/>
        </w:rPr>
        <w:t>Митинского</w:t>
      </w:r>
      <w:r w:rsidR="00F255AD" w:rsidRPr="001F59CA">
        <w:rPr>
          <w:rFonts w:ascii="Times New Roman" w:hAnsi="Times New Roman" w:cs="Times New Roman"/>
          <w:sz w:val="28"/>
          <w:szCs w:val="28"/>
        </w:rPr>
        <w:t xml:space="preserve"> </w:t>
      </w:r>
      <w:r w:rsidRPr="001F59C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593EC9" w:rsidRPr="001F59CA">
        <w:rPr>
          <w:rFonts w:ascii="Times New Roman" w:hAnsi="Times New Roman" w:cs="Times New Roman"/>
          <w:sz w:val="28"/>
          <w:szCs w:val="28"/>
        </w:rPr>
        <w:t>2</w:t>
      </w:r>
      <w:r w:rsidR="00D85565" w:rsidRPr="001F59CA">
        <w:rPr>
          <w:rFonts w:ascii="Times New Roman" w:hAnsi="Times New Roman" w:cs="Times New Roman"/>
          <w:sz w:val="28"/>
          <w:szCs w:val="28"/>
        </w:rPr>
        <w:t>1</w:t>
      </w:r>
      <w:r w:rsidRPr="001F59CA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</w:t>
      </w:r>
      <w:r w:rsidR="00E33EBC" w:rsidRPr="001F59CA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9528F" w:rsidRPr="001F59CA">
        <w:rPr>
          <w:rFonts w:ascii="Times New Roman" w:hAnsi="Times New Roman" w:cs="Times New Roman"/>
          <w:sz w:val="28"/>
          <w:szCs w:val="28"/>
        </w:rPr>
        <w:t xml:space="preserve"> </w:t>
      </w:r>
      <w:r w:rsidR="00E33EBC" w:rsidRPr="001F59CA">
        <w:rPr>
          <w:rFonts w:ascii="Times New Roman" w:hAnsi="Times New Roman" w:cs="Times New Roman"/>
          <w:sz w:val="28"/>
          <w:szCs w:val="28"/>
        </w:rPr>
        <w:t>БК РФ)</w:t>
      </w:r>
      <w:r w:rsidRPr="001F59CA">
        <w:rPr>
          <w:rFonts w:ascii="Times New Roman" w:hAnsi="Times New Roman" w:cs="Times New Roman"/>
          <w:sz w:val="28"/>
          <w:szCs w:val="28"/>
        </w:rPr>
        <w:t xml:space="preserve">, положением о Контрольно-счётной комиссии Гаврилов-Ямского  </w:t>
      </w:r>
      <w:r w:rsidR="004E0B73" w:rsidRPr="001F59C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F59CA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1F59C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F59CA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1F59CA">
        <w:rPr>
          <w:rFonts w:ascii="Times New Roman" w:hAnsi="Times New Roman" w:cs="Times New Roman"/>
          <w:sz w:val="28"/>
          <w:szCs w:val="28"/>
        </w:rPr>
        <w:t xml:space="preserve"> </w:t>
      </w:r>
      <w:r w:rsidR="00D819CE" w:rsidRPr="001F59CA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4E0B73" w:rsidRPr="001F59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59C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1F59CA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1F59CA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593EC9" w:rsidRPr="001F59CA">
        <w:rPr>
          <w:rFonts w:ascii="Times New Roman" w:hAnsi="Times New Roman" w:cs="Times New Roman"/>
          <w:sz w:val="28"/>
          <w:szCs w:val="28"/>
        </w:rPr>
        <w:t>2</w:t>
      </w:r>
      <w:r w:rsidR="00D85565" w:rsidRPr="001F59CA">
        <w:rPr>
          <w:rFonts w:ascii="Times New Roman" w:hAnsi="Times New Roman" w:cs="Times New Roman"/>
          <w:sz w:val="28"/>
          <w:szCs w:val="28"/>
        </w:rPr>
        <w:t>1</w:t>
      </w:r>
      <w:r w:rsidR="00777310" w:rsidRPr="001F59CA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1F59CA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1F59CA">
        <w:rPr>
          <w:rFonts w:ascii="Times New Roman" w:hAnsi="Times New Roman" w:cs="Times New Roman"/>
          <w:sz w:val="28"/>
          <w:szCs w:val="28"/>
        </w:rPr>
        <w:t xml:space="preserve"> </w:t>
      </w:r>
      <w:r w:rsidR="00D85565" w:rsidRPr="001F59CA">
        <w:rPr>
          <w:rFonts w:ascii="Times New Roman" w:hAnsi="Times New Roman" w:cs="Times New Roman"/>
          <w:sz w:val="28"/>
          <w:szCs w:val="28"/>
        </w:rPr>
        <w:t>28.02.2022</w:t>
      </w:r>
      <w:r w:rsidR="00777310" w:rsidRPr="001F59CA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</w:t>
      </w:r>
      <w:r w:rsidR="00E33EBC" w:rsidRPr="001F59CA">
        <w:rPr>
          <w:rFonts w:ascii="Times New Roman" w:hAnsi="Times New Roman" w:cs="Times New Roman"/>
          <w:sz w:val="28"/>
          <w:szCs w:val="28"/>
        </w:rPr>
        <w:t>БК РФ</w:t>
      </w:r>
      <w:r w:rsidR="00777310" w:rsidRPr="001F59CA">
        <w:rPr>
          <w:rFonts w:ascii="Times New Roman" w:hAnsi="Times New Roman" w:cs="Times New Roman"/>
          <w:sz w:val="28"/>
          <w:szCs w:val="28"/>
        </w:rPr>
        <w:t>.</w:t>
      </w:r>
      <w:r w:rsidR="00717633" w:rsidRPr="001F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1F59CA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1F59C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593EC9" w:rsidRPr="001F59CA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1F59C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1F59C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593EC9" w:rsidRPr="001F59CA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</w:t>
      </w:r>
      <w:r w:rsidR="00593EC9" w:rsidRPr="001F59CA">
        <w:rPr>
          <w:rFonts w:ascii="Times New Roman" w:hAnsi="Times New Roman" w:cs="Times New Roman"/>
          <w:sz w:val="28"/>
          <w:szCs w:val="28"/>
        </w:rPr>
        <w:t>,</w:t>
      </w:r>
    </w:p>
    <w:p w:rsidR="00717633" w:rsidRPr="001F59CA" w:rsidRDefault="00593EC9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резервного фонда</w:t>
      </w:r>
      <w:r w:rsidR="00717633" w:rsidRPr="001F59CA">
        <w:rPr>
          <w:rFonts w:ascii="Times New Roman" w:hAnsi="Times New Roman" w:cs="Times New Roman"/>
          <w:sz w:val="28"/>
          <w:szCs w:val="28"/>
        </w:rPr>
        <w:t>.</w:t>
      </w:r>
    </w:p>
    <w:p w:rsidR="00E33EBC" w:rsidRPr="001F59CA" w:rsidRDefault="00E33EBC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17633" w:rsidRPr="001F59CA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9CA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1F59CA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1F59CA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E33EBC" w:rsidRPr="001F59C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1F59CA">
        <w:rPr>
          <w:rFonts w:ascii="Times New Roman" w:hAnsi="Times New Roman" w:cs="Times New Roman"/>
          <w:sz w:val="28"/>
          <w:szCs w:val="28"/>
        </w:rPr>
        <w:t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</w:t>
      </w:r>
      <w:r w:rsidR="00593EC9" w:rsidRPr="001F59CA">
        <w:rPr>
          <w:rFonts w:ascii="Times New Roman" w:hAnsi="Times New Roman" w:cs="Times New Roman"/>
          <w:sz w:val="28"/>
          <w:szCs w:val="28"/>
        </w:rPr>
        <w:t>2</w:t>
      </w:r>
      <w:r w:rsidR="00D85565" w:rsidRPr="001F59CA">
        <w:rPr>
          <w:rFonts w:ascii="Times New Roman" w:hAnsi="Times New Roman" w:cs="Times New Roman"/>
          <w:sz w:val="28"/>
          <w:szCs w:val="28"/>
        </w:rPr>
        <w:t>1</w:t>
      </w:r>
      <w:r w:rsidR="00E132EA" w:rsidRPr="001F59C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7633" w:rsidRPr="001F59CA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9C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Сроки проведения:</w:t>
      </w:r>
      <w:r w:rsidRPr="001F5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59CA">
        <w:rPr>
          <w:rFonts w:ascii="Times New Roman" w:hAnsi="Times New Roman" w:cs="Times New Roman"/>
          <w:sz w:val="28"/>
          <w:szCs w:val="28"/>
        </w:rPr>
        <w:t xml:space="preserve">с </w:t>
      </w:r>
      <w:r w:rsidR="00D85565" w:rsidRPr="001F59CA">
        <w:rPr>
          <w:rFonts w:ascii="Times New Roman" w:hAnsi="Times New Roman" w:cs="Times New Roman"/>
          <w:sz w:val="28"/>
          <w:szCs w:val="28"/>
        </w:rPr>
        <w:t>29.03.2022</w:t>
      </w:r>
      <w:r w:rsidRPr="001F59C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F59CA" w:rsidRPr="001F59CA">
        <w:rPr>
          <w:rFonts w:ascii="Times New Roman" w:hAnsi="Times New Roman" w:cs="Times New Roman"/>
          <w:sz w:val="28"/>
          <w:szCs w:val="28"/>
        </w:rPr>
        <w:t>12.04</w:t>
      </w:r>
      <w:r w:rsidR="001240BC" w:rsidRPr="001F59CA">
        <w:rPr>
          <w:rFonts w:ascii="Times New Roman" w:hAnsi="Times New Roman" w:cs="Times New Roman"/>
          <w:sz w:val="28"/>
          <w:szCs w:val="28"/>
        </w:rPr>
        <w:t>.202</w:t>
      </w:r>
      <w:r w:rsidR="001F59CA" w:rsidRPr="001F59CA">
        <w:rPr>
          <w:rFonts w:ascii="Times New Roman" w:hAnsi="Times New Roman" w:cs="Times New Roman"/>
          <w:sz w:val="28"/>
          <w:szCs w:val="28"/>
        </w:rPr>
        <w:t>2</w:t>
      </w:r>
      <w:r w:rsidRPr="001F59C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1F59CA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D85565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565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D85565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D85565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85565">
        <w:rPr>
          <w:rFonts w:ascii="Times New Roman" w:hAnsi="Times New Roman" w:cs="Times New Roman"/>
          <w:sz w:val="28"/>
          <w:szCs w:val="28"/>
        </w:rPr>
        <w:t>По итогам анализ</w:t>
      </w:r>
      <w:r w:rsidR="00E33EBC" w:rsidRPr="00D85565">
        <w:rPr>
          <w:rFonts w:ascii="Times New Roman" w:hAnsi="Times New Roman" w:cs="Times New Roman"/>
          <w:sz w:val="28"/>
          <w:szCs w:val="28"/>
        </w:rPr>
        <w:t xml:space="preserve">а представленной администрацией </w:t>
      </w:r>
      <w:r w:rsidR="00D819CE" w:rsidRPr="00D85565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725433" w:rsidRPr="00D85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85565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A93DA2" w:rsidRPr="00D85565">
        <w:rPr>
          <w:rFonts w:ascii="Times New Roman" w:hAnsi="Times New Roman" w:cs="Times New Roman"/>
          <w:sz w:val="28"/>
          <w:szCs w:val="28"/>
        </w:rPr>
        <w:t>2</w:t>
      </w:r>
      <w:r w:rsidR="00D85565" w:rsidRPr="00D85565">
        <w:rPr>
          <w:rFonts w:ascii="Times New Roman" w:hAnsi="Times New Roman" w:cs="Times New Roman"/>
          <w:sz w:val="28"/>
          <w:szCs w:val="28"/>
        </w:rPr>
        <w:t>1</w:t>
      </w:r>
      <w:r w:rsidRPr="00D85565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E33EBC" w:rsidRPr="00D85565">
        <w:rPr>
          <w:rFonts w:ascii="Times New Roman" w:hAnsi="Times New Roman" w:cs="Times New Roman"/>
          <w:sz w:val="28"/>
          <w:szCs w:val="28"/>
        </w:rPr>
        <w:t xml:space="preserve">нию (содержанию) требованиям статьи </w:t>
      </w:r>
      <w:r w:rsidRPr="00D85565">
        <w:rPr>
          <w:rFonts w:ascii="Times New Roman" w:hAnsi="Times New Roman" w:cs="Times New Roman"/>
          <w:sz w:val="28"/>
          <w:szCs w:val="28"/>
        </w:rPr>
        <w:t xml:space="preserve">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D8556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85565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D8556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85565">
        <w:rPr>
          <w:rFonts w:ascii="Times New Roman" w:hAnsi="Times New Roman" w:cs="Times New Roman"/>
          <w:sz w:val="28"/>
          <w:szCs w:val="28"/>
        </w:rPr>
        <w:t>Ф</w:t>
      </w:r>
      <w:r w:rsidR="00725433" w:rsidRPr="00D85565">
        <w:rPr>
          <w:rFonts w:ascii="Times New Roman" w:hAnsi="Times New Roman" w:cs="Times New Roman"/>
          <w:sz w:val="28"/>
          <w:szCs w:val="28"/>
        </w:rPr>
        <w:t>едерации</w:t>
      </w:r>
      <w:r w:rsidRPr="00D85565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D85565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D85565">
        <w:rPr>
          <w:rFonts w:ascii="Times New Roman" w:hAnsi="Times New Roman" w:cs="Times New Roman"/>
          <w:sz w:val="28"/>
          <w:szCs w:val="28"/>
        </w:rPr>
        <w:t>н (</w:t>
      </w:r>
      <w:r w:rsidR="00325CAC" w:rsidRPr="00D85565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D85565">
        <w:rPr>
          <w:rFonts w:ascii="Times New Roman" w:hAnsi="Times New Roman" w:cs="Times New Roman"/>
          <w:sz w:val="28"/>
          <w:szCs w:val="28"/>
        </w:rPr>
        <w:t>).</w:t>
      </w:r>
    </w:p>
    <w:p w:rsidR="00CE5555" w:rsidRPr="00D85565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565">
        <w:rPr>
          <w:rFonts w:ascii="Times New Roman" w:eastAsia="Calibri" w:hAnsi="Times New Roman" w:cs="Times New Roman"/>
          <w:sz w:val="28"/>
          <w:szCs w:val="28"/>
        </w:rPr>
        <w:t xml:space="preserve">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A93DA2" w:rsidRPr="00D85565">
        <w:rPr>
          <w:rFonts w:ascii="Times New Roman" w:eastAsia="Calibri" w:hAnsi="Times New Roman" w:cs="Times New Roman"/>
          <w:sz w:val="28"/>
          <w:szCs w:val="28"/>
        </w:rPr>
        <w:t>2</w:t>
      </w:r>
      <w:r w:rsidR="00D85565" w:rsidRPr="00D85565">
        <w:rPr>
          <w:rFonts w:ascii="Times New Roman" w:eastAsia="Calibri" w:hAnsi="Times New Roman" w:cs="Times New Roman"/>
          <w:sz w:val="28"/>
          <w:szCs w:val="28"/>
        </w:rPr>
        <w:t>1</w:t>
      </w:r>
      <w:r w:rsidRPr="00D85565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D85565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D855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85565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CE5555" w:rsidRPr="00D85565" w:rsidRDefault="00CE5555" w:rsidP="00CE555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Митинского сельского поселения, соответствуют показателям</w:t>
      </w:r>
      <w:r w:rsidR="00E33EBC" w:rsidRPr="00D85565">
        <w:rPr>
          <w:rFonts w:ascii="Times New Roman" w:eastAsia="Calibri" w:hAnsi="Times New Roman" w:cs="Times New Roman"/>
          <w:sz w:val="28"/>
          <w:szCs w:val="28"/>
        </w:rPr>
        <w:t xml:space="preserve"> решения Муниципального Совета </w:t>
      </w:r>
      <w:r w:rsidRPr="00D85565">
        <w:rPr>
          <w:rFonts w:ascii="Times New Roman" w:eastAsia="Calibri" w:hAnsi="Times New Roman" w:cs="Times New Roman"/>
          <w:sz w:val="28"/>
          <w:szCs w:val="28"/>
        </w:rPr>
        <w:t>Митинского сельского поселения о бюджете Митин</w:t>
      </w:r>
      <w:r w:rsidR="00E33EBC" w:rsidRPr="00D85565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r w:rsidRPr="00D85565">
        <w:rPr>
          <w:rFonts w:ascii="Times New Roman" w:eastAsia="Calibri" w:hAnsi="Times New Roman" w:cs="Times New Roman"/>
          <w:sz w:val="28"/>
          <w:szCs w:val="28"/>
        </w:rPr>
        <w:t>на 20</w:t>
      </w:r>
      <w:r w:rsidR="00A93DA2" w:rsidRPr="00D85565">
        <w:rPr>
          <w:rFonts w:ascii="Times New Roman" w:eastAsia="Calibri" w:hAnsi="Times New Roman" w:cs="Times New Roman"/>
          <w:sz w:val="28"/>
          <w:szCs w:val="28"/>
        </w:rPr>
        <w:t>2</w:t>
      </w:r>
      <w:r w:rsidR="00D85565" w:rsidRPr="00D85565">
        <w:rPr>
          <w:rFonts w:ascii="Times New Roman" w:eastAsia="Calibri" w:hAnsi="Times New Roman" w:cs="Times New Roman"/>
          <w:sz w:val="28"/>
          <w:szCs w:val="28"/>
        </w:rPr>
        <w:t>1</w:t>
      </w:r>
      <w:r w:rsidRPr="00D85565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BA73FD" w:rsidRPr="00D85565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D85565">
        <w:rPr>
          <w:rFonts w:ascii="Times New Roman" w:hAnsi="Times New Roman" w:cs="Times New Roman"/>
          <w:sz w:val="28"/>
          <w:szCs w:val="28"/>
        </w:rPr>
        <w:t>П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D85565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</w:t>
      </w:r>
      <w:bookmarkEnd w:id="0"/>
      <w:r w:rsidR="008627E3" w:rsidRPr="00D855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819CE" w:rsidRPr="00D85565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A73FD" w:rsidRPr="00D85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85565">
        <w:rPr>
          <w:rFonts w:ascii="Times New Roman" w:hAnsi="Times New Roman" w:cs="Times New Roman"/>
          <w:sz w:val="28"/>
          <w:szCs w:val="28"/>
        </w:rPr>
        <w:t>, соответствуют показателям</w:t>
      </w:r>
      <w:r w:rsidR="00E33EBC" w:rsidRPr="00D85565">
        <w:rPr>
          <w:rFonts w:ascii="Times New Roman" w:hAnsi="Times New Roman" w:cs="Times New Roman"/>
          <w:sz w:val="28"/>
          <w:szCs w:val="28"/>
        </w:rPr>
        <w:t xml:space="preserve"> решения Муниципального Совета </w:t>
      </w:r>
      <w:r w:rsidR="00D819CE" w:rsidRPr="00D85565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D85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D819CE" w:rsidRPr="00D85565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D85565">
        <w:rPr>
          <w:rFonts w:ascii="Times New Roman" w:hAnsi="Times New Roman" w:cs="Times New Roman"/>
          <w:sz w:val="28"/>
          <w:szCs w:val="28"/>
        </w:rPr>
        <w:t>на 20</w:t>
      </w:r>
      <w:r w:rsidR="00A93DA2" w:rsidRPr="00D85565">
        <w:rPr>
          <w:rFonts w:ascii="Times New Roman" w:hAnsi="Times New Roman" w:cs="Times New Roman"/>
          <w:sz w:val="28"/>
          <w:szCs w:val="28"/>
        </w:rPr>
        <w:t>2</w:t>
      </w:r>
      <w:r w:rsidR="00D85565" w:rsidRPr="00D85565">
        <w:rPr>
          <w:rFonts w:ascii="Times New Roman" w:hAnsi="Times New Roman" w:cs="Times New Roman"/>
          <w:sz w:val="28"/>
          <w:szCs w:val="28"/>
        </w:rPr>
        <w:t>1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6124A" w:rsidRPr="00D85565" w:rsidRDefault="00A93DA2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   </w:t>
      </w:r>
      <w:r w:rsidR="00BA73FD" w:rsidRPr="00D85565">
        <w:rPr>
          <w:rFonts w:ascii="Times New Roman" w:hAnsi="Times New Roman" w:cs="Times New Roman"/>
          <w:sz w:val="28"/>
          <w:szCs w:val="28"/>
        </w:rPr>
        <w:t xml:space="preserve"> 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D819CE" w:rsidRPr="00D85565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A73FD" w:rsidRPr="00D85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D85565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819CE" w:rsidRPr="00D85565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D85565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D8556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85565">
        <w:rPr>
          <w:rFonts w:ascii="Times New Roman" w:hAnsi="Times New Roman" w:cs="Times New Roman"/>
          <w:sz w:val="28"/>
          <w:szCs w:val="28"/>
        </w:rPr>
        <w:t>.</w:t>
      </w:r>
    </w:p>
    <w:p w:rsidR="00E85E4D" w:rsidRPr="00D85565" w:rsidRDefault="00A93DA2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</w:rPr>
        <w:t xml:space="preserve">      </w:t>
      </w:r>
      <w:r w:rsidR="00C6124A" w:rsidRPr="00D85565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требованиями Инструкции № 191 н</w:t>
      </w:r>
      <w:r w:rsidR="00C6124A" w:rsidRPr="00D8556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C6124A" w:rsidRPr="00D85565">
        <w:rPr>
          <w:rFonts w:ascii="Times New Roman" w:hAnsi="Times New Roman" w:cs="Times New Roman"/>
          <w:sz w:val="28"/>
          <w:szCs w:val="28"/>
        </w:rPr>
        <w:t xml:space="preserve"> и является достоверной.</w:t>
      </w:r>
      <w:r w:rsidR="00BA73FD" w:rsidRPr="00D85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24A" w:rsidRPr="00D85565" w:rsidRDefault="00BA73FD" w:rsidP="00C612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85565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575A64" w:rsidRPr="00D85565" w:rsidRDefault="00575A64" w:rsidP="00C6124A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565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85565">
        <w:rPr>
          <w:b/>
          <w:u w:val="single"/>
        </w:rPr>
        <w:t xml:space="preserve"> </w:t>
      </w:r>
      <w:r w:rsidR="00E33EBC" w:rsidRPr="00D855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</w:t>
      </w:r>
      <w:r w:rsidRPr="00D855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бюджета </w:t>
      </w:r>
      <w:r w:rsidR="006E395B" w:rsidRPr="00D855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575A64" w:rsidRPr="00D85565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85565">
        <w:rPr>
          <w:sz w:val="28"/>
          <w:szCs w:val="28"/>
        </w:rPr>
        <w:t xml:space="preserve">     Решением Муниципального Совета </w:t>
      </w:r>
      <w:r w:rsidR="00D819CE" w:rsidRPr="00D85565">
        <w:rPr>
          <w:sz w:val="28"/>
          <w:szCs w:val="28"/>
        </w:rPr>
        <w:t>Митинского</w:t>
      </w:r>
      <w:r w:rsidRPr="00D85565">
        <w:rPr>
          <w:sz w:val="28"/>
          <w:szCs w:val="28"/>
        </w:rPr>
        <w:t xml:space="preserve"> сельского поселения «О бюджете </w:t>
      </w:r>
      <w:r w:rsidR="00D819CE" w:rsidRPr="00D85565">
        <w:rPr>
          <w:sz w:val="28"/>
          <w:szCs w:val="28"/>
        </w:rPr>
        <w:t>Митинского</w:t>
      </w:r>
      <w:r w:rsidRPr="00D85565">
        <w:rPr>
          <w:sz w:val="28"/>
          <w:szCs w:val="28"/>
        </w:rPr>
        <w:t xml:space="preserve"> сельского поселения на 20</w:t>
      </w:r>
      <w:r w:rsidR="00A93DA2" w:rsidRPr="00D85565">
        <w:rPr>
          <w:sz w:val="28"/>
          <w:szCs w:val="28"/>
        </w:rPr>
        <w:t>2</w:t>
      </w:r>
      <w:r w:rsidR="00D85565" w:rsidRPr="00D85565">
        <w:rPr>
          <w:sz w:val="28"/>
          <w:szCs w:val="28"/>
        </w:rPr>
        <w:t>1</w:t>
      </w:r>
      <w:r w:rsidRPr="00D85565">
        <w:rPr>
          <w:sz w:val="28"/>
          <w:szCs w:val="28"/>
        </w:rPr>
        <w:t xml:space="preserve"> год</w:t>
      </w:r>
      <w:r w:rsidR="00D819CE" w:rsidRPr="00D85565">
        <w:rPr>
          <w:sz w:val="28"/>
          <w:szCs w:val="28"/>
        </w:rPr>
        <w:t xml:space="preserve"> и на плановый период до 20</w:t>
      </w:r>
      <w:r w:rsidR="00E33EBC" w:rsidRPr="00D85565">
        <w:rPr>
          <w:sz w:val="28"/>
          <w:szCs w:val="28"/>
        </w:rPr>
        <w:t>2</w:t>
      </w:r>
      <w:r w:rsidR="00D85565" w:rsidRPr="00D85565">
        <w:rPr>
          <w:sz w:val="28"/>
          <w:szCs w:val="28"/>
        </w:rPr>
        <w:t>2</w:t>
      </w:r>
      <w:r w:rsidR="00D819CE" w:rsidRPr="00D85565">
        <w:rPr>
          <w:sz w:val="28"/>
          <w:szCs w:val="28"/>
        </w:rPr>
        <w:t xml:space="preserve"> и 202</w:t>
      </w:r>
      <w:r w:rsidR="00D85565" w:rsidRPr="00D85565">
        <w:rPr>
          <w:sz w:val="28"/>
          <w:szCs w:val="28"/>
        </w:rPr>
        <w:t>3</w:t>
      </w:r>
      <w:r w:rsidR="00D819CE" w:rsidRPr="00D85565">
        <w:rPr>
          <w:sz w:val="28"/>
          <w:szCs w:val="28"/>
        </w:rPr>
        <w:t xml:space="preserve"> годов</w:t>
      </w:r>
      <w:r w:rsidRPr="00D85565">
        <w:rPr>
          <w:sz w:val="28"/>
          <w:szCs w:val="28"/>
        </w:rPr>
        <w:t xml:space="preserve">» </w:t>
      </w:r>
      <w:r w:rsidR="00E33EBC" w:rsidRPr="00D85565">
        <w:rPr>
          <w:sz w:val="28"/>
          <w:szCs w:val="28"/>
        </w:rPr>
        <w:t xml:space="preserve">от </w:t>
      </w:r>
      <w:r w:rsidR="00D85565" w:rsidRPr="00D85565">
        <w:rPr>
          <w:sz w:val="28"/>
          <w:szCs w:val="28"/>
        </w:rPr>
        <w:t>22.12.2020</w:t>
      </w:r>
      <w:r w:rsidRPr="00D85565">
        <w:rPr>
          <w:sz w:val="28"/>
          <w:szCs w:val="28"/>
        </w:rPr>
        <w:t xml:space="preserve"> № </w:t>
      </w:r>
      <w:r w:rsidR="00D85565" w:rsidRPr="00D85565">
        <w:rPr>
          <w:sz w:val="28"/>
          <w:szCs w:val="28"/>
        </w:rPr>
        <w:t>45</w:t>
      </w:r>
      <w:r w:rsidR="00E33EBC" w:rsidRPr="00D85565">
        <w:rPr>
          <w:sz w:val="28"/>
          <w:szCs w:val="28"/>
        </w:rPr>
        <w:t xml:space="preserve"> доходы местного </w:t>
      </w:r>
      <w:r w:rsidRPr="00D85565">
        <w:rPr>
          <w:sz w:val="28"/>
          <w:szCs w:val="28"/>
        </w:rPr>
        <w:t xml:space="preserve">бюджета </w:t>
      </w:r>
      <w:r w:rsidRPr="00D85565">
        <w:rPr>
          <w:sz w:val="28"/>
          <w:szCs w:val="28"/>
        </w:rPr>
        <w:lastRenderedPageBreak/>
        <w:t xml:space="preserve">утверждены в объеме </w:t>
      </w:r>
      <w:r w:rsidR="00D85565" w:rsidRPr="00D85565">
        <w:rPr>
          <w:sz w:val="28"/>
          <w:szCs w:val="28"/>
        </w:rPr>
        <w:t>13 060,7</w:t>
      </w:r>
      <w:r w:rsidRPr="00D85565">
        <w:rPr>
          <w:sz w:val="28"/>
          <w:szCs w:val="28"/>
        </w:rPr>
        <w:t xml:space="preserve"> </w:t>
      </w:r>
      <w:r w:rsidR="00EE6A5B" w:rsidRPr="00D85565">
        <w:rPr>
          <w:sz w:val="28"/>
          <w:szCs w:val="28"/>
        </w:rPr>
        <w:t xml:space="preserve">тыс. </w:t>
      </w:r>
      <w:r w:rsidRPr="00D85565">
        <w:rPr>
          <w:sz w:val="28"/>
          <w:szCs w:val="28"/>
        </w:rPr>
        <w:t>руб</w:t>
      </w:r>
      <w:r w:rsidR="00BA73FD" w:rsidRPr="00D85565">
        <w:rPr>
          <w:sz w:val="28"/>
          <w:szCs w:val="28"/>
        </w:rPr>
        <w:t>лей</w:t>
      </w:r>
      <w:r w:rsidRPr="00D85565">
        <w:rPr>
          <w:sz w:val="28"/>
          <w:szCs w:val="28"/>
        </w:rPr>
        <w:t xml:space="preserve">, расходы в сумме </w:t>
      </w:r>
      <w:r w:rsidR="00D85565" w:rsidRPr="00D85565">
        <w:rPr>
          <w:sz w:val="28"/>
          <w:szCs w:val="28"/>
        </w:rPr>
        <w:t>13 060,7</w:t>
      </w:r>
      <w:r w:rsidRPr="00D85565">
        <w:rPr>
          <w:sz w:val="28"/>
          <w:szCs w:val="28"/>
        </w:rPr>
        <w:t xml:space="preserve"> </w:t>
      </w:r>
      <w:r w:rsidR="00EE6A5B" w:rsidRPr="00D85565">
        <w:rPr>
          <w:sz w:val="28"/>
          <w:szCs w:val="28"/>
        </w:rPr>
        <w:t xml:space="preserve">тыс. </w:t>
      </w:r>
      <w:r w:rsidRPr="00D85565">
        <w:rPr>
          <w:sz w:val="28"/>
          <w:szCs w:val="28"/>
        </w:rPr>
        <w:t>руб</w:t>
      </w:r>
      <w:r w:rsidR="00BA73FD" w:rsidRPr="00D85565">
        <w:rPr>
          <w:sz w:val="28"/>
          <w:szCs w:val="28"/>
        </w:rPr>
        <w:t>лей</w:t>
      </w:r>
      <w:r w:rsidRPr="00D85565">
        <w:rPr>
          <w:sz w:val="28"/>
          <w:szCs w:val="28"/>
        </w:rPr>
        <w:t xml:space="preserve">. </w:t>
      </w:r>
      <w:r w:rsidR="006E0719" w:rsidRPr="00D85565">
        <w:rPr>
          <w:sz w:val="28"/>
          <w:szCs w:val="28"/>
        </w:rPr>
        <w:t>Расходная и доходная части сбалансированы.</w:t>
      </w:r>
    </w:p>
    <w:p w:rsidR="00575A64" w:rsidRPr="00590339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85565">
        <w:rPr>
          <w:sz w:val="28"/>
          <w:szCs w:val="28"/>
        </w:rPr>
        <w:t xml:space="preserve">     Согласно </w:t>
      </w:r>
      <w:r w:rsidR="00AE21B2" w:rsidRPr="00D85565">
        <w:rPr>
          <w:sz w:val="28"/>
          <w:szCs w:val="28"/>
        </w:rPr>
        <w:t xml:space="preserve">Решения Муниципального Совета </w:t>
      </w:r>
      <w:r w:rsidR="00CA28E1" w:rsidRPr="00D85565">
        <w:rPr>
          <w:sz w:val="28"/>
          <w:szCs w:val="28"/>
        </w:rPr>
        <w:t xml:space="preserve">Митинского </w:t>
      </w:r>
      <w:r w:rsidR="00042F71" w:rsidRPr="00D85565">
        <w:rPr>
          <w:sz w:val="28"/>
          <w:szCs w:val="28"/>
        </w:rPr>
        <w:t xml:space="preserve">сельского поселения </w:t>
      </w:r>
      <w:r w:rsidR="00FA29A1" w:rsidRPr="00D85565">
        <w:rPr>
          <w:sz w:val="28"/>
          <w:szCs w:val="28"/>
        </w:rPr>
        <w:t xml:space="preserve">в последней </w:t>
      </w:r>
      <w:r w:rsidR="00FA29A1" w:rsidRPr="00590339">
        <w:rPr>
          <w:sz w:val="28"/>
          <w:szCs w:val="28"/>
        </w:rPr>
        <w:t xml:space="preserve">редакции </w:t>
      </w:r>
      <w:r w:rsidR="00042F71" w:rsidRPr="00590339">
        <w:rPr>
          <w:sz w:val="28"/>
          <w:szCs w:val="28"/>
        </w:rPr>
        <w:t xml:space="preserve">от </w:t>
      </w:r>
      <w:r w:rsidR="00590339" w:rsidRPr="00590339">
        <w:rPr>
          <w:sz w:val="28"/>
          <w:szCs w:val="28"/>
        </w:rPr>
        <w:t>30.12.2021</w:t>
      </w:r>
      <w:r w:rsidR="00AE21B2" w:rsidRPr="00590339">
        <w:rPr>
          <w:sz w:val="28"/>
          <w:szCs w:val="28"/>
        </w:rPr>
        <w:t xml:space="preserve"> № </w:t>
      </w:r>
      <w:r w:rsidR="00590339" w:rsidRPr="00590339">
        <w:rPr>
          <w:sz w:val="28"/>
          <w:szCs w:val="28"/>
        </w:rPr>
        <w:t>8</w:t>
      </w:r>
      <w:r w:rsidR="008B19FC" w:rsidRPr="00590339">
        <w:rPr>
          <w:sz w:val="28"/>
          <w:szCs w:val="28"/>
        </w:rPr>
        <w:t>3</w:t>
      </w:r>
      <w:r w:rsidR="00AE21B2" w:rsidRPr="00590339">
        <w:rPr>
          <w:sz w:val="28"/>
          <w:szCs w:val="28"/>
        </w:rPr>
        <w:t xml:space="preserve"> «</w:t>
      </w:r>
      <w:r w:rsidR="00CA28E1" w:rsidRPr="00590339">
        <w:rPr>
          <w:sz w:val="28"/>
          <w:szCs w:val="28"/>
        </w:rPr>
        <w:t>О внесении изменений в решение Муниципального Совета Митинского сельского поселения «О бюджете Митинского сельского поселения на 20</w:t>
      </w:r>
      <w:r w:rsidR="008B19FC" w:rsidRPr="00590339">
        <w:rPr>
          <w:sz w:val="28"/>
          <w:szCs w:val="28"/>
        </w:rPr>
        <w:t>2</w:t>
      </w:r>
      <w:r w:rsidR="00D85565" w:rsidRPr="00590339">
        <w:rPr>
          <w:sz w:val="28"/>
          <w:szCs w:val="28"/>
        </w:rPr>
        <w:t>1</w:t>
      </w:r>
      <w:r w:rsidR="00CA28E1" w:rsidRPr="00590339">
        <w:rPr>
          <w:sz w:val="28"/>
          <w:szCs w:val="28"/>
        </w:rPr>
        <w:t xml:space="preserve"> год и на плановый период 20</w:t>
      </w:r>
      <w:r w:rsidR="006E0719" w:rsidRPr="00590339">
        <w:rPr>
          <w:sz w:val="28"/>
          <w:szCs w:val="28"/>
        </w:rPr>
        <w:t>2</w:t>
      </w:r>
      <w:r w:rsidR="00D85565" w:rsidRPr="00590339">
        <w:rPr>
          <w:sz w:val="28"/>
          <w:szCs w:val="28"/>
        </w:rPr>
        <w:t>2</w:t>
      </w:r>
      <w:r w:rsidR="00CA28E1" w:rsidRPr="00590339">
        <w:rPr>
          <w:sz w:val="28"/>
          <w:szCs w:val="28"/>
        </w:rPr>
        <w:t xml:space="preserve"> и 202</w:t>
      </w:r>
      <w:r w:rsidR="00D85565" w:rsidRPr="00590339">
        <w:rPr>
          <w:sz w:val="28"/>
          <w:szCs w:val="28"/>
        </w:rPr>
        <w:t>3</w:t>
      </w:r>
      <w:r w:rsidR="00CA28E1" w:rsidRPr="00590339">
        <w:rPr>
          <w:sz w:val="28"/>
          <w:szCs w:val="28"/>
        </w:rPr>
        <w:t xml:space="preserve"> годов»</w:t>
      </w:r>
      <w:r w:rsidR="006E0719" w:rsidRPr="00590339">
        <w:rPr>
          <w:sz w:val="28"/>
          <w:szCs w:val="28"/>
        </w:rPr>
        <w:t xml:space="preserve"> от </w:t>
      </w:r>
      <w:r w:rsidR="00D85565" w:rsidRPr="00590339">
        <w:rPr>
          <w:sz w:val="28"/>
          <w:szCs w:val="28"/>
        </w:rPr>
        <w:t>22.12.2020</w:t>
      </w:r>
      <w:r w:rsidR="006E0719" w:rsidRPr="00590339">
        <w:rPr>
          <w:sz w:val="28"/>
          <w:szCs w:val="28"/>
        </w:rPr>
        <w:t xml:space="preserve"> № </w:t>
      </w:r>
      <w:r w:rsidR="00D85565" w:rsidRPr="00590339">
        <w:rPr>
          <w:sz w:val="28"/>
          <w:szCs w:val="28"/>
        </w:rPr>
        <w:t>45</w:t>
      </w:r>
      <w:r w:rsidR="00344B60" w:rsidRPr="00590339">
        <w:rPr>
          <w:sz w:val="28"/>
          <w:szCs w:val="28"/>
        </w:rPr>
        <w:t xml:space="preserve">» </w:t>
      </w:r>
      <w:r w:rsidRPr="00590339">
        <w:rPr>
          <w:sz w:val="28"/>
          <w:szCs w:val="28"/>
        </w:rPr>
        <w:t xml:space="preserve">доходы составляют </w:t>
      </w:r>
      <w:r w:rsidR="00590339" w:rsidRPr="00590339">
        <w:rPr>
          <w:sz w:val="28"/>
          <w:szCs w:val="28"/>
        </w:rPr>
        <w:t>13 324,8</w:t>
      </w:r>
      <w:r w:rsidR="00EE6A5B" w:rsidRPr="00590339">
        <w:rPr>
          <w:sz w:val="28"/>
          <w:szCs w:val="28"/>
        </w:rPr>
        <w:t xml:space="preserve"> тыс.</w:t>
      </w:r>
      <w:r w:rsidR="00344B60" w:rsidRPr="00590339">
        <w:rPr>
          <w:sz w:val="28"/>
          <w:szCs w:val="28"/>
        </w:rPr>
        <w:t xml:space="preserve"> </w:t>
      </w:r>
      <w:r w:rsidRPr="00590339">
        <w:rPr>
          <w:sz w:val="28"/>
          <w:szCs w:val="28"/>
        </w:rPr>
        <w:t>руб</w:t>
      </w:r>
      <w:r w:rsidR="00886CDF" w:rsidRPr="00590339">
        <w:rPr>
          <w:sz w:val="28"/>
          <w:szCs w:val="28"/>
        </w:rPr>
        <w:t>лей</w:t>
      </w:r>
      <w:r w:rsidRPr="00590339">
        <w:rPr>
          <w:sz w:val="28"/>
          <w:szCs w:val="28"/>
        </w:rPr>
        <w:t>, расходы –</w:t>
      </w:r>
      <w:r w:rsidR="00C61C0F" w:rsidRPr="00590339">
        <w:rPr>
          <w:sz w:val="28"/>
          <w:szCs w:val="28"/>
        </w:rPr>
        <w:t xml:space="preserve"> </w:t>
      </w:r>
      <w:r w:rsidRPr="00590339">
        <w:rPr>
          <w:sz w:val="28"/>
          <w:szCs w:val="28"/>
        </w:rPr>
        <w:t xml:space="preserve"> </w:t>
      </w:r>
      <w:r w:rsidR="00590339" w:rsidRPr="00590339">
        <w:rPr>
          <w:sz w:val="28"/>
          <w:szCs w:val="28"/>
        </w:rPr>
        <w:t>13 970,9</w:t>
      </w:r>
      <w:r w:rsidR="00EE6A5B" w:rsidRPr="00590339">
        <w:rPr>
          <w:sz w:val="28"/>
          <w:szCs w:val="28"/>
        </w:rPr>
        <w:t xml:space="preserve"> тыс.</w:t>
      </w:r>
      <w:r w:rsidR="00344B60" w:rsidRPr="00590339">
        <w:rPr>
          <w:sz w:val="28"/>
          <w:szCs w:val="28"/>
        </w:rPr>
        <w:t xml:space="preserve"> </w:t>
      </w:r>
      <w:r w:rsidR="00FA29A1" w:rsidRPr="00590339">
        <w:rPr>
          <w:sz w:val="28"/>
          <w:szCs w:val="28"/>
        </w:rPr>
        <w:t>р</w:t>
      </w:r>
      <w:r w:rsidRPr="00590339">
        <w:rPr>
          <w:sz w:val="28"/>
          <w:szCs w:val="28"/>
        </w:rPr>
        <w:t>уб</w:t>
      </w:r>
      <w:r w:rsidR="00886CDF" w:rsidRPr="00590339">
        <w:rPr>
          <w:sz w:val="28"/>
          <w:szCs w:val="28"/>
        </w:rPr>
        <w:t>лей</w:t>
      </w:r>
      <w:r w:rsidRPr="00590339">
        <w:rPr>
          <w:sz w:val="28"/>
          <w:szCs w:val="28"/>
        </w:rPr>
        <w:t>, дефицит –</w:t>
      </w:r>
      <w:r w:rsidR="00FA29A1" w:rsidRPr="00590339">
        <w:rPr>
          <w:sz w:val="28"/>
          <w:szCs w:val="28"/>
        </w:rPr>
        <w:t xml:space="preserve"> </w:t>
      </w:r>
      <w:r w:rsidR="00590339" w:rsidRPr="00590339">
        <w:rPr>
          <w:sz w:val="28"/>
          <w:szCs w:val="28"/>
        </w:rPr>
        <w:t>646,1</w:t>
      </w:r>
      <w:r w:rsidR="00EE6A5B" w:rsidRPr="00590339">
        <w:rPr>
          <w:sz w:val="28"/>
          <w:szCs w:val="28"/>
        </w:rPr>
        <w:t xml:space="preserve"> тыс.</w:t>
      </w:r>
      <w:r w:rsidR="00807664" w:rsidRPr="00590339">
        <w:rPr>
          <w:sz w:val="28"/>
          <w:szCs w:val="28"/>
        </w:rPr>
        <w:t xml:space="preserve"> </w:t>
      </w:r>
      <w:r w:rsidRPr="00590339">
        <w:rPr>
          <w:sz w:val="28"/>
          <w:szCs w:val="28"/>
        </w:rPr>
        <w:t xml:space="preserve"> руб</w:t>
      </w:r>
      <w:r w:rsidR="00886CDF" w:rsidRPr="00590339">
        <w:rPr>
          <w:sz w:val="28"/>
          <w:szCs w:val="28"/>
        </w:rPr>
        <w:t>лей</w:t>
      </w:r>
      <w:r w:rsidRPr="00590339">
        <w:rPr>
          <w:sz w:val="28"/>
          <w:szCs w:val="28"/>
        </w:rPr>
        <w:t>.</w:t>
      </w:r>
    </w:p>
    <w:p w:rsidR="00747285" w:rsidRPr="00590339" w:rsidRDefault="00747285" w:rsidP="0074728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590339">
        <w:rPr>
          <w:sz w:val="28"/>
          <w:szCs w:val="28"/>
        </w:rPr>
        <w:t xml:space="preserve">     </w:t>
      </w:r>
      <w:r w:rsidRPr="00590339">
        <w:rPr>
          <w:color w:val="000000" w:themeColor="text1"/>
          <w:sz w:val="28"/>
          <w:szCs w:val="28"/>
        </w:rPr>
        <w:t>Уточненный план</w:t>
      </w:r>
      <w:r w:rsidRPr="00590339">
        <w:rPr>
          <w:color w:val="FF0000"/>
          <w:sz w:val="28"/>
          <w:szCs w:val="28"/>
        </w:rPr>
        <w:t xml:space="preserve"> </w:t>
      </w:r>
      <w:r w:rsidRPr="00590339">
        <w:rPr>
          <w:sz w:val="28"/>
          <w:szCs w:val="28"/>
        </w:rPr>
        <w:t>по доходам и расходам бюджета Митинского сельского поселения  на 202</w:t>
      </w:r>
      <w:r w:rsidR="00D85565" w:rsidRPr="00590339">
        <w:rPr>
          <w:sz w:val="28"/>
          <w:szCs w:val="28"/>
        </w:rPr>
        <w:t>1</w:t>
      </w:r>
      <w:r w:rsidRPr="00590339">
        <w:rPr>
          <w:sz w:val="28"/>
          <w:szCs w:val="28"/>
        </w:rPr>
        <w:t xml:space="preserve"> год, связанный с внесением финансовым органом Митинского сельского поселения изменений в сводную бюджетную роспись без внесения изменений в решение о бюджете, что допускается частью 3 статьи 217 БК РФ, установил: доходы – </w:t>
      </w:r>
      <w:r w:rsidR="00D85565" w:rsidRPr="00590339">
        <w:rPr>
          <w:sz w:val="28"/>
          <w:szCs w:val="28"/>
        </w:rPr>
        <w:t>13 324,8</w:t>
      </w:r>
      <w:r w:rsidRPr="00590339">
        <w:rPr>
          <w:sz w:val="28"/>
          <w:szCs w:val="28"/>
        </w:rPr>
        <w:t xml:space="preserve"> тыс. рублей,  расходы –  </w:t>
      </w:r>
      <w:r w:rsidR="00D85565" w:rsidRPr="00590339">
        <w:rPr>
          <w:sz w:val="28"/>
          <w:szCs w:val="28"/>
        </w:rPr>
        <w:t>13 970,9</w:t>
      </w:r>
      <w:r w:rsidRPr="00590339">
        <w:rPr>
          <w:sz w:val="28"/>
          <w:szCs w:val="28"/>
        </w:rPr>
        <w:t xml:space="preserve"> тыс. рублей,  дефицит – </w:t>
      </w:r>
      <w:r w:rsidR="00D85565" w:rsidRPr="00590339">
        <w:rPr>
          <w:sz w:val="28"/>
          <w:szCs w:val="28"/>
        </w:rPr>
        <w:t>646,1</w:t>
      </w:r>
      <w:r w:rsidRPr="00590339">
        <w:rPr>
          <w:sz w:val="28"/>
          <w:szCs w:val="28"/>
        </w:rPr>
        <w:t xml:space="preserve"> тыс. рублей.</w:t>
      </w:r>
    </w:p>
    <w:p w:rsidR="00D85565" w:rsidRPr="00590339" w:rsidRDefault="00D85565" w:rsidP="0074728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590339" w:rsidRDefault="0067625B" w:rsidP="00E85E4D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590339">
        <w:rPr>
          <w:b/>
          <w:sz w:val="28"/>
          <w:szCs w:val="28"/>
        </w:rPr>
        <w:t xml:space="preserve">Динамика этапов утверждения бюджета </w:t>
      </w:r>
      <w:r w:rsidR="00CA28E1" w:rsidRPr="00590339">
        <w:rPr>
          <w:b/>
          <w:sz w:val="28"/>
          <w:szCs w:val="28"/>
        </w:rPr>
        <w:t xml:space="preserve">Митинского </w:t>
      </w:r>
      <w:r w:rsidRPr="00590339">
        <w:rPr>
          <w:b/>
          <w:sz w:val="28"/>
          <w:szCs w:val="28"/>
        </w:rPr>
        <w:t>сельского поселения на 20</w:t>
      </w:r>
      <w:r w:rsidR="008B19FC" w:rsidRPr="00590339">
        <w:rPr>
          <w:b/>
          <w:sz w:val="28"/>
          <w:szCs w:val="28"/>
        </w:rPr>
        <w:t>2</w:t>
      </w:r>
      <w:r w:rsidR="00D85565" w:rsidRPr="00590339">
        <w:rPr>
          <w:b/>
          <w:sz w:val="28"/>
          <w:szCs w:val="28"/>
        </w:rPr>
        <w:t>1</w:t>
      </w:r>
      <w:r w:rsidR="001A36D6" w:rsidRPr="00590339">
        <w:rPr>
          <w:b/>
          <w:sz w:val="28"/>
          <w:szCs w:val="28"/>
        </w:rPr>
        <w:t xml:space="preserve"> год.</w:t>
      </w:r>
    </w:p>
    <w:p w:rsidR="0025314F" w:rsidRPr="00590339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590339">
        <w:rPr>
          <w:b/>
          <w:sz w:val="28"/>
          <w:szCs w:val="28"/>
        </w:rPr>
        <w:t>Таблица 1</w:t>
      </w:r>
    </w:p>
    <w:p w:rsidR="006E0719" w:rsidRPr="00590339" w:rsidRDefault="006E0719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590339">
        <w:rPr>
          <w:sz w:val="18"/>
          <w:szCs w:val="18"/>
        </w:rPr>
        <w:t>тыс. рублей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135"/>
        <w:gridCol w:w="5811"/>
        <w:gridCol w:w="1134"/>
        <w:gridCol w:w="993"/>
        <w:gridCol w:w="1417"/>
      </w:tblGrid>
      <w:tr w:rsidR="00D85565" w:rsidRPr="00590339" w:rsidTr="00D85565">
        <w:trPr>
          <w:trHeight w:val="345"/>
        </w:trPr>
        <w:tc>
          <w:tcPr>
            <w:tcW w:w="425" w:type="dxa"/>
            <w:vMerge w:val="restart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</w:p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5811" w:type="dxa"/>
            <w:vMerge w:val="restart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</w:p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показатели бюджета </w:t>
            </w:r>
          </w:p>
        </w:tc>
      </w:tr>
      <w:tr w:rsidR="00D85565" w:rsidRPr="00590339" w:rsidTr="00D85565">
        <w:trPr>
          <w:trHeight w:val="588"/>
        </w:trPr>
        <w:tc>
          <w:tcPr>
            <w:tcW w:w="425" w:type="dxa"/>
            <w:vMerge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1" w:type="dxa"/>
            <w:vMerge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993" w:type="dxa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</w:t>
            </w:r>
          </w:p>
        </w:tc>
        <w:tc>
          <w:tcPr>
            <w:tcW w:w="1417" w:type="dxa"/>
            <w:vAlign w:val="center"/>
          </w:tcPr>
          <w:p w:rsidR="00D85565" w:rsidRPr="00590339" w:rsidRDefault="00D85565" w:rsidP="00D8556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b/>
                <w:sz w:val="18"/>
                <w:szCs w:val="18"/>
              </w:rPr>
              <w:t>Дефицит(-)/ Профицит(+)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22.12.2020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 Митинского сельского поселения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13 060,7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13 060,7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24.02.2021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13 060,7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13 296,7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- 236,0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14.04.2021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13 060,7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13 440,8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- 380,1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18.05.2021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7 668,7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7 668,7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18.06.2021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13 060,7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13 706,8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- 646,1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15.07.2021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13 339,5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13 985,6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- 646,1 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24.08.2021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13 339,5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13 985,6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- 646,1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29.09.2021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13 339,5</w:t>
            </w:r>
          </w:p>
        </w:tc>
        <w:tc>
          <w:tcPr>
            <w:tcW w:w="993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13 985,6</w:t>
            </w:r>
          </w:p>
        </w:tc>
        <w:tc>
          <w:tcPr>
            <w:tcW w:w="1417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- 646,1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35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D85565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</w:t>
            </w:r>
            <w:r w:rsidR="00590339"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 </w:t>
            </w: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339</w:t>
            </w:r>
            <w:r w:rsidR="00590339"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,5</w:t>
            </w: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D85565" w:rsidRPr="00590339" w:rsidRDefault="00590339" w:rsidP="00590339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13 985,6</w:t>
            </w:r>
          </w:p>
        </w:tc>
        <w:tc>
          <w:tcPr>
            <w:tcW w:w="1417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- 646,1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5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20.12.2021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 xml:space="preserve">13 339,4 </w:t>
            </w:r>
          </w:p>
        </w:tc>
        <w:tc>
          <w:tcPr>
            <w:tcW w:w="993" w:type="dxa"/>
          </w:tcPr>
          <w:p w:rsidR="00D85565" w:rsidRPr="00590339" w:rsidRDefault="00590339" w:rsidP="00590339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13 985,5</w:t>
            </w:r>
          </w:p>
        </w:tc>
        <w:tc>
          <w:tcPr>
            <w:tcW w:w="1417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- 646,1</w:t>
            </w:r>
          </w:p>
        </w:tc>
      </w:tr>
      <w:tr w:rsidR="00D85565" w:rsidRPr="00590339" w:rsidTr="00D85565">
        <w:trPr>
          <w:trHeight w:val="286"/>
        </w:trPr>
        <w:tc>
          <w:tcPr>
            <w:tcW w:w="425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5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hAnsi="Times New Roman" w:cs="Times New Roman"/>
                <w:sz w:val="18"/>
                <w:szCs w:val="18"/>
              </w:rPr>
              <w:t>30.12.2021</w:t>
            </w:r>
          </w:p>
        </w:tc>
        <w:tc>
          <w:tcPr>
            <w:tcW w:w="5811" w:type="dxa"/>
          </w:tcPr>
          <w:p w:rsidR="00D85565" w:rsidRPr="00590339" w:rsidRDefault="00D85565" w:rsidP="00D85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0339">
              <w:rPr>
                <w:rFonts w:ascii="Times New Roman" w:eastAsia="Times New Roman" w:hAnsi="Times New Roman" w:cs="Times New Roman"/>
                <w:sz w:val="18"/>
                <w:szCs w:val="18"/>
              </w:rPr>
              <w:t>О внесении изменений в Решение Муниципального Совета от 22.12.2020 № 45 «О бюджете Митинского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D85565" w:rsidRPr="00590339" w:rsidRDefault="00590339" w:rsidP="00590339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13 324,8</w:t>
            </w:r>
          </w:p>
        </w:tc>
        <w:tc>
          <w:tcPr>
            <w:tcW w:w="993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13 970,9</w:t>
            </w:r>
          </w:p>
        </w:tc>
        <w:tc>
          <w:tcPr>
            <w:tcW w:w="1417" w:type="dxa"/>
          </w:tcPr>
          <w:p w:rsidR="00D85565" w:rsidRPr="00590339" w:rsidRDefault="00590339" w:rsidP="00D85565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590339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- 646,1</w:t>
            </w:r>
          </w:p>
        </w:tc>
      </w:tr>
    </w:tbl>
    <w:p w:rsidR="00D85565" w:rsidRPr="00590339" w:rsidRDefault="00D85565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</w:p>
    <w:p w:rsidR="00D85565" w:rsidRPr="00590339" w:rsidRDefault="00D85565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</w:p>
    <w:p w:rsidR="00D85565" w:rsidRPr="00590339" w:rsidRDefault="00D85565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</w:p>
    <w:p w:rsidR="00D85565" w:rsidRPr="00590339" w:rsidRDefault="00D85565" w:rsidP="001A36D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</w:p>
    <w:p w:rsidR="001A36D6" w:rsidRDefault="005758A4" w:rsidP="00F07F1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FE6D6F">
        <w:lastRenderedPageBreak/>
        <w:t xml:space="preserve">  </w:t>
      </w:r>
      <w:r w:rsidR="00F07F1D" w:rsidRPr="00FE6D6F">
        <w:t xml:space="preserve">     </w:t>
      </w:r>
      <w:r w:rsidR="00575A64" w:rsidRPr="00FE6D6F">
        <w:rPr>
          <w:sz w:val="28"/>
          <w:szCs w:val="28"/>
        </w:rPr>
        <w:t>Исполнение по доходам за 20</w:t>
      </w:r>
      <w:r w:rsidR="008B19FC" w:rsidRPr="00FE6D6F">
        <w:rPr>
          <w:sz w:val="28"/>
          <w:szCs w:val="28"/>
        </w:rPr>
        <w:t>2</w:t>
      </w:r>
      <w:r w:rsidR="00590339" w:rsidRPr="00FE6D6F">
        <w:rPr>
          <w:sz w:val="28"/>
          <w:szCs w:val="28"/>
        </w:rPr>
        <w:t>1</w:t>
      </w:r>
      <w:r w:rsidR="00575A64" w:rsidRPr="00FE6D6F">
        <w:rPr>
          <w:sz w:val="28"/>
          <w:szCs w:val="28"/>
        </w:rPr>
        <w:t xml:space="preserve"> год составило – </w:t>
      </w:r>
      <w:r w:rsidR="00440A85" w:rsidRPr="00FE6D6F">
        <w:rPr>
          <w:sz w:val="28"/>
          <w:szCs w:val="28"/>
        </w:rPr>
        <w:t xml:space="preserve"> </w:t>
      </w:r>
      <w:r w:rsidR="00590339" w:rsidRPr="00FE6D6F">
        <w:rPr>
          <w:sz w:val="28"/>
          <w:szCs w:val="28"/>
        </w:rPr>
        <w:t>12 039,8</w:t>
      </w:r>
      <w:r w:rsidR="00EE6A5B" w:rsidRPr="00FE6D6F">
        <w:rPr>
          <w:sz w:val="28"/>
          <w:szCs w:val="28"/>
        </w:rPr>
        <w:t xml:space="preserve"> тыс.</w:t>
      </w:r>
      <w:r w:rsidR="0026678F" w:rsidRPr="00FE6D6F">
        <w:rPr>
          <w:sz w:val="28"/>
          <w:szCs w:val="28"/>
        </w:rPr>
        <w:t xml:space="preserve"> руб</w:t>
      </w:r>
      <w:r w:rsidR="00F10592" w:rsidRPr="00FE6D6F">
        <w:rPr>
          <w:sz w:val="28"/>
          <w:szCs w:val="28"/>
        </w:rPr>
        <w:t>лей</w:t>
      </w:r>
      <w:r w:rsidR="00575A64" w:rsidRPr="00FE6D6F">
        <w:rPr>
          <w:sz w:val="28"/>
          <w:szCs w:val="28"/>
        </w:rPr>
        <w:t xml:space="preserve"> или </w:t>
      </w:r>
      <w:r w:rsidR="00590339" w:rsidRPr="00FE6D6F">
        <w:rPr>
          <w:sz w:val="28"/>
          <w:szCs w:val="28"/>
        </w:rPr>
        <w:t>90,4</w:t>
      </w:r>
      <w:r w:rsidR="00A85F2C" w:rsidRPr="00FE6D6F">
        <w:rPr>
          <w:sz w:val="28"/>
          <w:szCs w:val="28"/>
        </w:rPr>
        <w:t xml:space="preserve"> </w:t>
      </w:r>
      <w:r w:rsidR="00575A64" w:rsidRPr="00FE6D6F">
        <w:rPr>
          <w:sz w:val="28"/>
          <w:szCs w:val="28"/>
        </w:rPr>
        <w:t xml:space="preserve">% уточненных годовых назначений, расходы – </w:t>
      </w:r>
      <w:r w:rsidR="00590339" w:rsidRPr="00FE6D6F">
        <w:rPr>
          <w:sz w:val="28"/>
          <w:szCs w:val="28"/>
        </w:rPr>
        <w:t>13 753,5</w:t>
      </w:r>
      <w:r w:rsidR="00EE6A5B" w:rsidRPr="00FE6D6F">
        <w:rPr>
          <w:sz w:val="28"/>
          <w:szCs w:val="28"/>
        </w:rPr>
        <w:t xml:space="preserve"> тыс.</w:t>
      </w:r>
      <w:r w:rsidR="00575A64" w:rsidRPr="00FE6D6F">
        <w:rPr>
          <w:sz w:val="28"/>
          <w:szCs w:val="28"/>
        </w:rPr>
        <w:t xml:space="preserve"> руб</w:t>
      </w:r>
      <w:r w:rsidR="00F10592" w:rsidRPr="00FE6D6F">
        <w:rPr>
          <w:sz w:val="28"/>
          <w:szCs w:val="28"/>
        </w:rPr>
        <w:t>лей</w:t>
      </w:r>
      <w:r w:rsidR="00575A64" w:rsidRPr="00FE6D6F">
        <w:rPr>
          <w:sz w:val="28"/>
          <w:szCs w:val="28"/>
        </w:rPr>
        <w:t xml:space="preserve"> или</w:t>
      </w:r>
      <w:r w:rsidR="00440A85" w:rsidRPr="00FE6D6F">
        <w:rPr>
          <w:sz w:val="28"/>
          <w:szCs w:val="28"/>
        </w:rPr>
        <w:t xml:space="preserve"> </w:t>
      </w:r>
      <w:r w:rsidR="00590339" w:rsidRPr="00FE6D6F">
        <w:rPr>
          <w:sz w:val="28"/>
          <w:szCs w:val="28"/>
        </w:rPr>
        <w:t>98,4</w:t>
      </w:r>
      <w:r w:rsidR="00A85F2C" w:rsidRPr="00FE6D6F">
        <w:rPr>
          <w:sz w:val="28"/>
          <w:szCs w:val="28"/>
        </w:rPr>
        <w:t xml:space="preserve"> </w:t>
      </w:r>
      <w:r w:rsidR="00575A64" w:rsidRPr="00FE6D6F">
        <w:rPr>
          <w:sz w:val="28"/>
          <w:szCs w:val="28"/>
        </w:rPr>
        <w:t>% у</w:t>
      </w:r>
      <w:r w:rsidR="00602A05" w:rsidRPr="00FE6D6F">
        <w:rPr>
          <w:sz w:val="28"/>
          <w:szCs w:val="28"/>
        </w:rPr>
        <w:t>точненных годовых ассигнований</w:t>
      </w:r>
      <w:r w:rsidR="00F07F1D" w:rsidRPr="00FE6D6F">
        <w:rPr>
          <w:sz w:val="28"/>
          <w:szCs w:val="28"/>
        </w:rPr>
        <w:t>.</w:t>
      </w:r>
      <w:r w:rsidR="00602A05" w:rsidRPr="00FE6D6F">
        <w:rPr>
          <w:sz w:val="28"/>
          <w:szCs w:val="28"/>
        </w:rPr>
        <w:t xml:space="preserve"> </w:t>
      </w:r>
      <w:r w:rsidR="00590339" w:rsidRPr="00FE6D6F">
        <w:rPr>
          <w:sz w:val="28"/>
          <w:szCs w:val="28"/>
        </w:rPr>
        <w:t>Де</w:t>
      </w:r>
      <w:r w:rsidR="00575A64" w:rsidRPr="00FE6D6F">
        <w:rPr>
          <w:sz w:val="28"/>
          <w:szCs w:val="28"/>
        </w:rPr>
        <w:t xml:space="preserve">фицит </w:t>
      </w:r>
      <w:r w:rsidR="00F07F1D" w:rsidRPr="00FE6D6F">
        <w:rPr>
          <w:sz w:val="28"/>
          <w:szCs w:val="28"/>
        </w:rPr>
        <w:t>бюджета составил</w:t>
      </w:r>
      <w:r w:rsidR="00440A85" w:rsidRPr="00FE6D6F">
        <w:rPr>
          <w:sz w:val="28"/>
          <w:szCs w:val="28"/>
        </w:rPr>
        <w:t xml:space="preserve"> </w:t>
      </w:r>
      <w:r w:rsidR="00590339" w:rsidRPr="00FE6D6F">
        <w:rPr>
          <w:sz w:val="28"/>
          <w:szCs w:val="28"/>
        </w:rPr>
        <w:t>1 713,7</w:t>
      </w:r>
      <w:r w:rsidR="00440A85" w:rsidRPr="00FE6D6F">
        <w:rPr>
          <w:sz w:val="28"/>
          <w:szCs w:val="28"/>
        </w:rPr>
        <w:t xml:space="preserve"> </w:t>
      </w:r>
      <w:r w:rsidR="00F07F1D" w:rsidRPr="00FE6D6F">
        <w:rPr>
          <w:sz w:val="28"/>
          <w:szCs w:val="28"/>
        </w:rPr>
        <w:t>тыс. рублей</w:t>
      </w:r>
      <w:r w:rsidR="005E4F53" w:rsidRPr="00FE6D6F">
        <w:rPr>
          <w:sz w:val="28"/>
          <w:szCs w:val="28"/>
        </w:rPr>
        <w:t xml:space="preserve"> </w:t>
      </w:r>
      <w:r w:rsidR="00F07F1D" w:rsidRPr="00FE6D6F">
        <w:rPr>
          <w:sz w:val="28"/>
          <w:szCs w:val="28"/>
        </w:rPr>
        <w:t>(Таблица 2).</w:t>
      </w:r>
    </w:p>
    <w:p w:rsidR="004564ED" w:rsidRPr="00FE6D6F" w:rsidRDefault="004564ED" w:rsidP="00F07F1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FE6D6F" w:rsidRDefault="00F07F1D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FE6D6F">
        <w:rPr>
          <w:rFonts w:eastAsia="Times New Roman"/>
          <w:b/>
          <w:bCs/>
          <w:lang w:eastAsia="ru-RU"/>
        </w:rPr>
        <w:t xml:space="preserve">Общие итоги исполнения </w:t>
      </w:r>
      <w:r w:rsidR="001A36D6" w:rsidRPr="00FE6D6F">
        <w:rPr>
          <w:rFonts w:eastAsia="Times New Roman"/>
          <w:b/>
          <w:bCs/>
          <w:lang w:eastAsia="ru-RU"/>
        </w:rPr>
        <w:t>бюджета</w:t>
      </w:r>
    </w:p>
    <w:p w:rsidR="00F10592" w:rsidRPr="00FE6D6F" w:rsidRDefault="007970E8" w:rsidP="00F07F1D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FE6D6F">
        <w:rPr>
          <w:sz w:val="28"/>
          <w:szCs w:val="28"/>
        </w:rPr>
        <w:t xml:space="preserve">              </w:t>
      </w:r>
      <w:r w:rsidR="007552F0" w:rsidRPr="00FE6D6F">
        <w:rPr>
          <w:sz w:val="28"/>
          <w:szCs w:val="28"/>
        </w:rPr>
        <w:t xml:space="preserve">           </w:t>
      </w:r>
      <w:r w:rsidR="00F10592" w:rsidRPr="00FE6D6F">
        <w:rPr>
          <w:sz w:val="28"/>
          <w:szCs w:val="28"/>
        </w:rPr>
        <w:t xml:space="preserve">                     </w:t>
      </w:r>
      <w:r w:rsidRPr="00FE6D6F">
        <w:rPr>
          <w:sz w:val="28"/>
          <w:szCs w:val="28"/>
        </w:rPr>
        <w:t xml:space="preserve">                                                               </w:t>
      </w:r>
      <w:r w:rsidR="0026678F" w:rsidRPr="00FE6D6F">
        <w:rPr>
          <w:b/>
          <w:sz w:val="28"/>
          <w:szCs w:val="28"/>
        </w:rPr>
        <w:t xml:space="preserve">Таблица </w:t>
      </w:r>
      <w:r w:rsidR="001A36D6" w:rsidRPr="00FE6D6F">
        <w:rPr>
          <w:b/>
          <w:sz w:val="28"/>
          <w:szCs w:val="28"/>
        </w:rPr>
        <w:t>2</w:t>
      </w:r>
    </w:p>
    <w:p w:rsidR="00F07F1D" w:rsidRPr="004564ED" w:rsidRDefault="00F07F1D" w:rsidP="00F07F1D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4564ED">
        <w:rPr>
          <w:sz w:val="18"/>
          <w:szCs w:val="18"/>
        </w:rPr>
        <w:t>тыс. рублей</w:t>
      </w:r>
    </w:p>
    <w:tbl>
      <w:tblPr>
        <w:tblStyle w:val="a5"/>
        <w:tblW w:w="9498" w:type="dxa"/>
        <w:tblInd w:w="108" w:type="dxa"/>
        <w:tblLook w:val="04A0"/>
      </w:tblPr>
      <w:tblGrid>
        <w:gridCol w:w="2977"/>
        <w:gridCol w:w="2410"/>
        <w:gridCol w:w="1701"/>
        <w:gridCol w:w="2410"/>
      </w:tblGrid>
      <w:tr w:rsidR="00101EC7" w:rsidRPr="004564ED" w:rsidTr="00FE6D6F">
        <w:tc>
          <w:tcPr>
            <w:tcW w:w="2977" w:type="dxa"/>
            <w:vMerge w:val="restart"/>
          </w:tcPr>
          <w:p w:rsidR="00101EC7" w:rsidRPr="004564ED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4564ED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6521" w:type="dxa"/>
            <w:gridSpan w:val="3"/>
          </w:tcPr>
          <w:p w:rsidR="00101EC7" w:rsidRPr="004564ED" w:rsidRDefault="00101EC7" w:rsidP="00590339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>20</w:t>
            </w:r>
            <w:r w:rsidR="008B19FC" w:rsidRPr="004564ED">
              <w:rPr>
                <w:b/>
                <w:sz w:val="20"/>
                <w:szCs w:val="20"/>
              </w:rPr>
              <w:t>2</w:t>
            </w:r>
            <w:r w:rsidR="00590339" w:rsidRPr="004564ED">
              <w:rPr>
                <w:b/>
                <w:sz w:val="20"/>
                <w:szCs w:val="20"/>
              </w:rPr>
              <w:t>1</w:t>
            </w:r>
            <w:r w:rsidRPr="004564E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4564ED" w:rsidTr="00FE6D6F">
        <w:tc>
          <w:tcPr>
            <w:tcW w:w="2977" w:type="dxa"/>
            <w:vMerge/>
          </w:tcPr>
          <w:p w:rsidR="00101EC7" w:rsidRPr="004564ED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EC7" w:rsidRPr="004564ED" w:rsidRDefault="00B44F92" w:rsidP="00B44F9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1701" w:type="dxa"/>
          </w:tcPr>
          <w:p w:rsidR="00101EC7" w:rsidRPr="004564ED" w:rsidRDefault="00B44F92" w:rsidP="00B44F92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2410" w:type="dxa"/>
          </w:tcPr>
          <w:p w:rsidR="00101EC7" w:rsidRPr="004564ED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4564ED" w:rsidTr="00FE6D6F">
        <w:tc>
          <w:tcPr>
            <w:tcW w:w="2977" w:type="dxa"/>
          </w:tcPr>
          <w:p w:rsidR="00101EC7" w:rsidRPr="004564ED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410" w:type="dxa"/>
          </w:tcPr>
          <w:p w:rsidR="00101EC7" w:rsidRPr="004564ED" w:rsidRDefault="00590339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13 324,8</w:t>
            </w:r>
          </w:p>
        </w:tc>
        <w:tc>
          <w:tcPr>
            <w:tcW w:w="1701" w:type="dxa"/>
          </w:tcPr>
          <w:p w:rsidR="00101EC7" w:rsidRPr="004564ED" w:rsidRDefault="00FE6D6F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12 039,8</w:t>
            </w:r>
          </w:p>
        </w:tc>
        <w:tc>
          <w:tcPr>
            <w:tcW w:w="2410" w:type="dxa"/>
          </w:tcPr>
          <w:p w:rsidR="00101EC7" w:rsidRPr="004564ED" w:rsidRDefault="00FE6D6F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90,4</w:t>
            </w:r>
          </w:p>
        </w:tc>
      </w:tr>
      <w:tr w:rsidR="00101EC7" w:rsidRPr="004564ED" w:rsidTr="00FE6D6F">
        <w:tc>
          <w:tcPr>
            <w:tcW w:w="2977" w:type="dxa"/>
          </w:tcPr>
          <w:p w:rsidR="00101EC7" w:rsidRPr="004564ED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410" w:type="dxa"/>
          </w:tcPr>
          <w:p w:rsidR="00101EC7" w:rsidRPr="004564ED" w:rsidRDefault="00590339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13 970,9</w:t>
            </w:r>
          </w:p>
        </w:tc>
        <w:tc>
          <w:tcPr>
            <w:tcW w:w="1701" w:type="dxa"/>
          </w:tcPr>
          <w:p w:rsidR="00101EC7" w:rsidRPr="004564ED" w:rsidRDefault="00FE6D6F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13 753,5</w:t>
            </w:r>
          </w:p>
        </w:tc>
        <w:tc>
          <w:tcPr>
            <w:tcW w:w="2410" w:type="dxa"/>
          </w:tcPr>
          <w:p w:rsidR="00101EC7" w:rsidRPr="004564ED" w:rsidRDefault="00FE6D6F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98,4</w:t>
            </w:r>
          </w:p>
        </w:tc>
      </w:tr>
      <w:tr w:rsidR="00101EC7" w:rsidRPr="004564ED" w:rsidTr="00FE6D6F">
        <w:tc>
          <w:tcPr>
            <w:tcW w:w="2977" w:type="dxa"/>
          </w:tcPr>
          <w:p w:rsidR="00101EC7" w:rsidRPr="004564ED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564ED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410" w:type="dxa"/>
          </w:tcPr>
          <w:p w:rsidR="00101EC7" w:rsidRPr="004564ED" w:rsidRDefault="00590339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- 646,1</w:t>
            </w:r>
          </w:p>
        </w:tc>
        <w:tc>
          <w:tcPr>
            <w:tcW w:w="1701" w:type="dxa"/>
          </w:tcPr>
          <w:p w:rsidR="00101EC7" w:rsidRPr="004564ED" w:rsidRDefault="00FE6D6F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564ED">
              <w:rPr>
                <w:sz w:val="20"/>
                <w:szCs w:val="20"/>
              </w:rPr>
              <w:t>- 1 713,7</w:t>
            </w:r>
          </w:p>
        </w:tc>
        <w:tc>
          <w:tcPr>
            <w:tcW w:w="2410" w:type="dxa"/>
          </w:tcPr>
          <w:p w:rsidR="00101EC7" w:rsidRPr="004564ED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747285" w:rsidRPr="004564ED" w:rsidRDefault="00747285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558" w:rsidRPr="004564ED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564E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4564E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4564ED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4564E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747285" w:rsidRPr="004564ED" w:rsidRDefault="00747285" w:rsidP="00747285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64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Таблица 3</w:t>
      </w:r>
    </w:p>
    <w:p w:rsidR="00FE6D6F" w:rsidRPr="004564ED" w:rsidRDefault="00FE6D6F" w:rsidP="00747285">
      <w:pPr>
        <w:tabs>
          <w:tab w:val="left" w:pos="1560"/>
        </w:tabs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564ED">
        <w:rPr>
          <w:rFonts w:ascii="Times New Roman" w:hAnsi="Times New Roman" w:cs="Times New Roman"/>
          <w:color w:val="000000" w:themeColor="text1"/>
          <w:sz w:val="16"/>
          <w:szCs w:val="16"/>
        </w:rPr>
        <w:t>тыс. рублей</w:t>
      </w:r>
    </w:p>
    <w:p w:rsidR="00747285" w:rsidRPr="004564ED" w:rsidRDefault="00747285" w:rsidP="00836558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564E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45200" cy="2641600"/>
            <wp:effectExtent l="19050" t="0" r="12700" b="635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6D6F" w:rsidRPr="004564ED" w:rsidRDefault="00AE7231" w:rsidP="0074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ED">
        <w:rPr>
          <w:rFonts w:ascii="Times New Roman" w:hAnsi="Times New Roman" w:cs="Times New Roman"/>
          <w:sz w:val="28"/>
          <w:szCs w:val="28"/>
        </w:rPr>
        <w:t xml:space="preserve">    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7285" w:rsidRPr="004564ED" w:rsidRDefault="00FE6D6F" w:rsidP="00747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4ED">
        <w:rPr>
          <w:rFonts w:ascii="Times New Roman" w:hAnsi="Times New Roman" w:cs="Times New Roman"/>
          <w:sz w:val="28"/>
          <w:szCs w:val="28"/>
        </w:rPr>
        <w:t xml:space="preserve">       </w:t>
      </w:r>
      <w:r w:rsidR="00747285" w:rsidRPr="004564ED">
        <w:rPr>
          <w:rFonts w:ascii="Times New Roman" w:hAnsi="Times New Roman" w:cs="Times New Roman"/>
          <w:sz w:val="28"/>
          <w:szCs w:val="28"/>
        </w:rPr>
        <w:t>Исполнение доходной части бюджета за 202</w:t>
      </w:r>
      <w:r w:rsidRPr="004564ED">
        <w:rPr>
          <w:rFonts w:ascii="Times New Roman" w:hAnsi="Times New Roman" w:cs="Times New Roman"/>
          <w:sz w:val="28"/>
          <w:szCs w:val="28"/>
        </w:rPr>
        <w:t>1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Pr="004564ED">
        <w:rPr>
          <w:rFonts w:ascii="Times New Roman" w:hAnsi="Times New Roman" w:cs="Times New Roman"/>
          <w:sz w:val="28"/>
          <w:szCs w:val="28"/>
        </w:rPr>
        <w:t>12 039,8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4564ED">
        <w:rPr>
          <w:rFonts w:ascii="Times New Roman" w:hAnsi="Times New Roman" w:cs="Times New Roman"/>
          <w:sz w:val="28"/>
          <w:szCs w:val="28"/>
        </w:rPr>
        <w:t>90,4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% от плановых назначений (что на </w:t>
      </w:r>
      <w:r w:rsidRPr="004564ED">
        <w:rPr>
          <w:rFonts w:ascii="Times New Roman" w:hAnsi="Times New Roman" w:cs="Times New Roman"/>
          <w:sz w:val="28"/>
          <w:szCs w:val="28"/>
        </w:rPr>
        <w:t>5 332,3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Pr="004564ED">
        <w:rPr>
          <w:rFonts w:ascii="Times New Roman" w:hAnsi="Times New Roman" w:cs="Times New Roman"/>
          <w:sz w:val="28"/>
          <w:szCs w:val="28"/>
        </w:rPr>
        <w:t>30,7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% </w:t>
      </w:r>
      <w:r w:rsidRPr="004564ED">
        <w:rPr>
          <w:rFonts w:ascii="Times New Roman" w:hAnsi="Times New Roman" w:cs="Times New Roman"/>
          <w:sz w:val="28"/>
          <w:szCs w:val="28"/>
        </w:rPr>
        <w:t>мен</w:t>
      </w:r>
      <w:r w:rsidR="00747285" w:rsidRPr="004564ED">
        <w:rPr>
          <w:rFonts w:ascii="Times New Roman" w:hAnsi="Times New Roman" w:cs="Times New Roman"/>
          <w:sz w:val="28"/>
          <w:szCs w:val="28"/>
        </w:rPr>
        <w:t>ьше аналогичных показателей за 20</w:t>
      </w:r>
      <w:r w:rsidRPr="004564ED">
        <w:rPr>
          <w:rFonts w:ascii="Times New Roman" w:hAnsi="Times New Roman" w:cs="Times New Roman"/>
          <w:sz w:val="28"/>
          <w:szCs w:val="28"/>
        </w:rPr>
        <w:t>20</w:t>
      </w:r>
      <w:r w:rsidR="00747285" w:rsidRPr="004564ED">
        <w:rPr>
          <w:rFonts w:ascii="Times New Roman" w:hAnsi="Times New Roman" w:cs="Times New Roman"/>
          <w:sz w:val="28"/>
          <w:szCs w:val="28"/>
        </w:rPr>
        <w:t xml:space="preserve"> год) в том числе:</w:t>
      </w:r>
    </w:p>
    <w:p w:rsidR="00747285" w:rsidRPr="004564ED" w:rsidRDefault="00747285" w:rsidP="004564ED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4ED">
        <w:rPr>
          <w:rFonts w:ascii="Times New Roman" w:hAnsi="Times New Roman" w:cs="Times New Roman"/>
          <w:sz w:val="28"/>
          <w:szCs w:val="28"/>
        </w:rPr>
        <w:t xml:space="preserve">налоговые доходы – </w:t>
      </w:r>
      <w:r w:rsidR="004564ED" w:rsidRPr="004564ED">
        <w:rPr>
          <w:rFonts w:ascii="Times New Roman" w:hAnsi="Times New Roman" w:cs="Times New Roman"/>
          <w:sz w:val="28"/>
          <w:szCs w:val="28"/>
        </w:rPr>
        <w:t>2 858,1</w:t>
      </w:r>
      <w:r w:rsidRPr="004564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6D6F" w:rsidRPr="004564ED">
        <w:rPr>
          <w:rFonts w:ascii="Times New Roman" w:hAnsi="Times New Roman" w:cs="Times New Roman"/>
          <w:sz w:val="28"/>
          <w:szCs w:val="28"/>
        </w:rPr>
        <w:t xml:space="preserve"> или </w:t>
      </w:r>
      <w:r w:rsidR="004564ED" w:rsidRPr="004564ED">
        <w:rPr>
          <w:rFonts w:ascii="Times New Roman" w:hAnsi="Times New Roman" w:cs="Times New Roman"/>
          <w:sz w:val="28"/>
          <w:szCs w:val="28"/>
        </w:rPr>
        <w:t>70,4</w:t>
      </w:r>
      <w:r w:rsidR="00FE6D6F" w:rsidRPr="004564ED">
        <w:rPr>
          <w:rFonts w:ascii="Times New Roman" w:hAnsi="Times New Roman" w:cs="Times New Roman"/>
          <w:sz w:val="28"/>
          <w:szCs w:val="28"/>
        </w:rPr>
        <w:t xml:space="preserve"> % от плановых назначений (что на </w:t>
      </w:r>
      <w:r w:rsidR="004564ED" w:rsidRPr="004564ED">
        <w:rPr>
          <w:rFonts w:ascii="Times New Roman" w:hAnsi="Times New Roman" w:cs="Times New Roman"/>
          <w:sz w:val="28"/>
          <w:szCs w:val="28"/>
        </w:rPr>
        <w:t>2 359,0</w:t>
      </w:r>
      <w:r w:rsidR="00FE6D6F" w:rsidRPr="004564E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564ED" w:rsidRPr="004564ED">
        <w:rPr>
          <w:rFonts w:ascii="Times New Roman" w:hAnsi="Times New Roman" w:cs="Times New Roman"/>
          <w:sz w:val="28"/>
          <w:szCs w:val="28"/>
        </w:rPr>
        <w:t>45,2</w:t>
      </w:r>
      <w:r w:rsidR="00FE6D6F" w:rsidRPr="004564ED">
        <w:rPr>
          <w:rFonts w:ascii="Times New Roman" w:hAnsi="Times New Roman" w:cs="Times New Roman"/>
          <w:sz w:val="28"/>
          <w:szCs w:val="28"/>
        </w:rPr>
        <w:t xml:space="preserve"> % </w:t>
      </w:r>
      <w:r w:rsidR="004564ED" w:rsidRPr="004564ED">
        <w:rPr>
          <w:rFonts w:ascii="Times New Roman" w:hAnsi="Times New Roman" w:cs="Times New Roman"/>
          <w:sz w:val="28"/>
          <w:szCs w:val="28"/>
        </w:rPr>
        <w:t>мен</w:t>
      </w:r>
      <w:r w:rsidR="00FE6D6F" w:rsidRPr="004564ED">
        <w:rPr>
          <w:rFonts w:ascii="Times New Roman" w:hAnsi="Times New Roman" w:cs="Times New Roman"/>
          <w:sz w:val="28"/>
          <w:szCs w:val="28"/>
        </w:rPr>
        <w:t>ьше аналогичных показателей за 2020 год),</w:t>
      </w:r>
    </w:p>
    <w:p w:rsidR="00747285" w:rsidRPr="004564ED" w:rsidRDefault="00747285" w:rsidP="004564ED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4ED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4564ED" w:rsidRPr="004564ED">
        <w:rPr>
          <w:rFonts w:ascii="Times New Roman" w:hAnsi="Times New Roman" w:cs="Times New Roman"/>
          <w:sz w:val="28"/>
          <w:szCs w:val="28"/>
        </w:rPr>
        <w:t>37,4</w:t>
      </w:r>
      <w:r w:rsidRPr="004564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64ED" w:rsidRPr="004564ED">
        <w:rPr>
          <w:rFonts w:ascii="Times New Roman" w:hAnsi="Times New Roman" w:cs="Times New Roman"/>
          <w:sz w:val="28"/>
          <w:szCs w:val="28"/>
        </w:rPr>
        <w:t xml:space="preserve"> (что на 3,7 тыс. рублей или на 9,1 % меньше аналогичных показателей за 2020 год)</w:t>
      </w:r>
      <w:r w:rsidRPr="004564ED">
        <w:rPr>
          <w:rFonts w:ascii="Times New Roman" w:hAnsi="Times New Roman" w:cs="Times New Roman"/>
          <w:sz w:val="28"/>
          <w:szCs w:val="28"/>
        </w:rPr>
        <w:t>,</w:t>
      </w:r>
    </w:p>
    <w:p w:rsidR="00747285" w:rsidRPr="004564ED" w:rsidRDefault="00747285" w:rsidP="004564ED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4ED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4564ED" w:rsidRPr="004564ED">
        <w:rPr>
          <w:rFonts w:ascii="Times New Roman" w:hAnsi="Times New Roman" w:cs="Times New Roman"/>
          <w:sz w:val="28"/>
          <w:szCs w:val="28"/>
        </w:rPr>
        <w:t>9 144,3</w:t>
      </w:r>
      <w:r w:rsidRPr="004564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64ED" w:rsidRPr="004564ED">
        <w:rPr>
          <w:rFonts w:ascii="Times New Roman" w:hAnsi="Times New Roman" w:cs="Times New Roman"/>
          <w:sz w:val="28"/>
          <w:szCs w:val="28"/>
        </w:rPr>
        <w:t xml:space="preserve"> или 98,7 % от плановых назначений (что на 2 969,5 тыс. рублей или на 24,5 % меньше аналогичных показателей за 2020 год)</w:t>
      </w:r>
      <w:r w:rsidRPr="00456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4ED" w:rsidRDefault="004564ED" w:rsidP="004564E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4ED" w:rsidRDefault="004564ED" w:rsidP="004564E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4ED" w:rsidRDefault="004564ED" w:rsidP="004564E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4ED" w:rsidRDefault="004564ED" w:rsidP="004564E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64ED" w:rsidRPr="00D85565" w:rsidRDefault="004564ED" w:rsidP="004564ED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7231" w:rsidRPr="00D92E37" w:rsidRDefault="00807D6D" w:rsidP="00AE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37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532AFA" w:rsidRPr="00D92E37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сельского поселения</w:t>
      </w:r>
      <w:r w:rsidR="00AE7231" w:rsidRPr="00D92E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AFA" w:rsidRPr="00D92E37" w:rsidRDefault="00532AFA" w:rsidP="00AE72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E37">
        <w:rPr>
          <w:rFonts w:ascii="Times New Roman" w:hAnsi="Times New Roman" w:cs="Times New Roman"/>
          <w:b/>
          <w:sz w:val="28"/>
          <w:szCs w:val="28"/>
        </w:rPr>
        <w:t>в 20</w:t>
      </w:r>
      <w:r w:rsidR="004564ED" w:rsidRPr="00D92E37">
        <w:rPr>
          <w:rFonts w:ascii="Times New Roman" w:hAnsi="Times New Roman" w:cs="Times New Roman"/>
          <w:b/>
          <w:sz w:val="28"/>
          <w:szCs w:val="28"/>
        </w:rPr>
        <w:t>20</w:t>
      </w:r>
      <w:r w:rsidRPr="00D92E37">
        <w:rPr>
          <w:rFonts w:ascii="Times New Roman" w:hAnsi="Times New Roman" w:cs="Times New Roman"/>
          <w:b/>
          <w:sz w:val="28"/>
          <w:szCs w:val="28"/>
        </w:rPr>
        <w:t>-20</w:t>
      </w:r>
      <w:r w:rsidR="004A152F" w:rsidRPr="00D92E37">
        <w:rPr>
          <w:rFonts w:ascii="Times New Roman" w:hAnsi="Times New Roman" w:cs="Times New Roman"/>
          <w:b/>
          <w:sz w:val="28"/>
          <w:szCs w:val="28"/>
        </w:rPr>
        <w:t>2</w:t>
      </w:r>
      <w:r w:rsidR="004564ED" w:rsidRPr="00D92E37">
        <w:rPr>
          <w:rFonts w:ascii="Times New Roman" w:hAnsi="Times New Roman" w:cs="Times New Roman"/>
          <w:b/>
          <w:sz w:val="28"/>
          <w:szCs w:val="28"/>
        </w:rPr>
        <w:t>1</w:t>
      </w:r>
      <w:r w:rsidRPr="00D92E37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D92E37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2E3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11D95" w:rsidRPr="00D92E37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D92E37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2E37">
        <w:rPr>
          <w:rFonts w:ascii="Times New Roman" w:hAnsi="Times New Roman" w:cs="Times New Roman"/>
          <w:sz w:val="16"/>
          <w:szCs w:val="16"/>
        </w:rPr>
        <w:t>тыс.рублей</w:t>
      </w:r>
    </w:p>
    <w:tbl>
      <w:tblPr>
        <w:tblW w:w="11483" w:type="dxa"/>
        <w:tblInd w:w="-1310" w:type="dxa"/>
        <w:tblLayout w:type="fixed"/>
        <w:tblLook w:val="04A0"/>
      </w:tblPr>
      <w:tblGrid>
        <w:gridCol w:w="2694"/>
        <w:gridCol w:w="3827"/>
        <w:gridCol w:w="1276"/>
        <w:gridCol w:w="1276"/>
        <w:gridCol w:w="1134"/>
        <w:gridCol w:w="1276"/>
      </w:tblGrid>
      <w:tr w:rsidR="004564ED" w:rsidRPr="004564ED" w:rsidTr="004564ED">
        <w:trPr>
          <w:trHeight w:val="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исполнении бюджета поселения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бюджете поселения 2021 последняя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об исполнении бюджета поселения за 2021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4564ED" w:rsidRPr="004564ED" w:rsidTr="004564ED">
        <w:trPr>
          <w:trHeight w:val="2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71,3%</w:t>
            </w:r>
          </w:p>
        </w:tc>
      </w:tr>
      <w:tr w:rsidR="004564ED" w:rsidRPr="004564ED" w:rsidTr="004564ED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70,4%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2 858,1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70,4%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182 1 01 00000 00 0000 000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85,3%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85,3%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182 1 05 00000 00 0000 000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3,6%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182 1 06 00000 00 0000 000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56,2%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55,9%</w:t>
            </w:r>
          </w:p>
        </w:tc>
      </w:tr>
      <w:tr w:rsidR="004564ED" w:rsidRPr="004564ED" w:rsidTr="004564ED">
        <w:trPr>
          <w:trHeight w:val="2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864 1 13 00000 00 0000 000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864 1 13 01995 10 0000 130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864 1 13 02995 10 0000 130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864 1 16 00000 00 0000 000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12 113,8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98,7%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8 373,0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864 2 02 15001 10 0000 150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864 2 02 16001 10 0000 150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864 2 02 19999 10 0000 150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000 2 02 20000 00 0000 150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564ED" w:rsidRPr="004564ED" w:rsidTr="004564E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864 2 02 40014 10 0000 150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564ED" w:rsidRPr="004564ED" w:rsidTr="004564ED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17 372,1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90,4%</w:t>
            </w:r>
          </w:p>
        </w:tc>
      </w:tr>
      <w:tr w:rsidR="004564ED" w:rsidRPr="004564ED" w:rsidTr="004564ED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564ED" w:rsidRPr="004564ED" w:rsidTr="004564ED">
        <w:trPr>
          <w:trHeight w:val="2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17 372,1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4ED" w:rsidRPr="004564ED" w:rsidRDefault="004564ED" w:rsidP="004564ED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64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90,4%</w:t>
            </w:r>
          </w:p>
        </w:tc>
      </w:tr>
    </w:tbl>
    <w:p w:rsidR="004564ED" w:rsidRDefault="004564ED" w:rsidP="001A36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4564ED" w:rsidRPr="005F28A9" w:rsidRDefault="004564ED" w:rsidP="001A36D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E7231" w:rsidRPr="005F28A9" w:rsidRDefault="00AE7231" w:rsidP="00AE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A9">
        <w:rPr>
          <w:rFonts w:ascii="Times New Roman" w:hAnsi="Times New Roman" w:cs="Times New Roman"/>
          <w:sz w:val="28"/>
          <w:szCs w:val="28"/>
        </w:rPr>
        <w:t xml:space="preserve">     Доля </w:t>
      </w:r>
      <w:r w:rsidRPr="005F28A9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5F28A9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5F28A9" w:rsidRPr="005F28A9">
        <w:rPr>
          <w:rFonts w:ascii="Times New Roman" w:hAnsi="Times New Roman" w:cs="Times New Roman"/>
          <w:sz w:val="28"/>
          <w:szCs w:val="28"/>
        </w:rPr>
        <w:t>76,0</w:t>
      </w:r>
      <w:r w:rsidRPr="005F28A9">
        <w:rPr>
          <w:rFonts w:ascii="Times New Roman" w:hAnsi="Times New Roman" w:cs="Times New Roman"/>
          <w:sz w:val="28"/>
          <w:szCs w:val="28"/>
        </w:rPr>
        <w:t xml:space="preserve"> % от всех доходов местного бюджета или </w:t>
      </w:r>
      <w:r w:rsidR="004564ED" w:rsidRPr="005F28A9">
        <w:rPr>
          <w:rFonts w:ascii="Times New Roman" w:hAnsi="Times New Roman" w:cs="Times New Roman"/>
          <w:sz w:val="28"/>
          <w:szCs w:val="28"/>
        </w:rPr>
        <w:t>9 144,3</w:t>
      </w:r>
      <w:r w:rsidRPr="005F28A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F28A9" w:rsidRPr="005F28A9">
        <w:rPr>
          <w:rFonts w:ascii="Times New Roman" w:hAnsi="Times New Roman" w:cs="Times New Roman"/>
          <w:sz w:val="28"/>
          <w:szCs w:val="28"/>
        </w:rPr>
        <w:t>98,7</w:t>
      </w:r>
      <w:r w:rsidRPr="005F28A9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безвозмездных поступлений уменьшился на </w:t>
      </w:r>
      <w:r w:rsidR="005F28A9" w:rsidRPr="005F28A9">
        <w:rPr>
          <w:rFonts w:ascii="Times New Roman" w:hAnsi="Times New Roman" w:cs="Times New Roman"/>
          <w:sz w:val="28"/>
          <w:szCs w:val="28"/>
        </w:rPr>
        <w:t>2 969,5</w:t>
      </w:r>
      <w:r w:rsidRPr="005F28A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F28A9" w:rsidRPr="005F28A9">
        <w:rPr>
          <w:rFonts w:ascii="Times New Roman" w:hAnsi="Times New Roman" w:cs="Times New Roman"/>
          <w:sz w:val="28"/>
          <w:szCs w:val="28"/>
        </w:rPr>
        <w:t>24,5</w:t>
      </w:r>
      <w:r w:rsidRPr="005F28A9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E7231" w:rsidRPr="005F28A9" w:rsidRDefault="00AE7231" w:rsidP="00AE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A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 </w:t>
      </w:r>
      <w:r w:rsidRPr="005F28A9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5F28A9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5F28A9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5F28A9" w:rsidRPr="005F28A9">
        <w:rPr>
          <w:rFonts w:ascii="Times New Roman" w:hAnsi="Times New Roman" w:cs="Times New Roman"/>
          <w:sz w:val="28"/>
          <w:szCs w:val="28"/>
        </w:rPr>
        <w:t>24,0</w:t>
      </w:r>
      <w:r w:rsidRPr="005F28A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5F28A9" w:rsidRPr="005F28A9">
        <w:rPr>
          <w:rFonts w:ascii="Times New Roman" w:hAnsi="Times New Roman" w:cs="Times New Roman"/>
          <w:sz w:val="28"/>
          <w:szCs w:val="28"/>
        </w:rPr>
        <w:t>2 895,5</w:t>
      </w:r>
      <w:r w:rsidRPr="005F28A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F28A9" w:rsidRPr="005F28A9">
        <w:rPr>
          <w:rFonts w:ascii="Times New Roman" w:hAnsi="Times New Roman" w:cs="Times New Roman"/>
          <w:sz w:val="28"/>
          <w:szCs w:val="28"/>
        </w:rPr>
        <w:t>71,3</w:t>
      </w:r>
      <w:r w:rsidRPr="005F28A9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налоговых и неналоговых</w:t>
      </w:r>
      <w:r w:rsidRPr="005F2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8A9">
        <w:rPr>
          <w:rFonts w:ascii="Times New Roman" w:hAnsi="Times New Roman" w:cs="Times New Roman"/>
          <w:sz w:val="28"/>
          <w:szCs w:val="28"/>
        </w:rPr>
        <w:t>доходов у</w:t>
      </w:r>
      <w:r w:rsidR="005F28A9" w:rsidRPr="005F28A9">
        <w:rPr>
          <w:rFonts w:ascii="Times New Roman" w:hAnsi="Times New Roman" w:cs="Times New Roman"/>
          <w:sz w:val="28"/>
          <w:szCs w:val="28"/>
        </w:rPr>
        <w:t>меньш</w:t>
      </w:r>
      <w:r w:rsidRPr="005F28A9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5F28A9" w:rsidRPr="005F28A9">
        <w:rPr>
          <w:rFonts w:ascii="Times New Roman" w:hAnsi="Times New Roman" w:cs="Times New Roman"/>
          <w:sz w:val="28"/>
          <w:szCs w:val="28"/>
        </w:rPr>
        <w:t>2 362,8</w:t>
      </w:r>
      <w:r w:rsidRPr="005F28A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F28A9" w:rsidRPr="005F28A9">
        <w:rPr>
          <w:rFonts w:ascii="Times New Roman" w:hAnsi="Times New Roman" w:cs="Times New Roman"/>
          <w:sz w:val="28"/>
          <w:szCs w:val="28"/>
        </w:rPr>
        <w:t>44,9</w:t>
      </w:r>
      <w:r w:rsidRPr="005F28A9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AE7231" w:rsidRPr="005F28A9" w:rsidRDefault="00AE7231" w:rsidP="00AE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8A9">
        <w:rPr>
          <w:rFonts w:ascii="Times New Roman" w:hAnsi="Times New Roman" w:cs="Times New Roman"/>
          <w:sz w:val="28"/>
          <w:szCs w:val="28"/>
        </w:rPr>
        <w:t xml:space="preserve">      Доля </w:t>
      </w:r>
      <w:r w:rsidRPr="005F28A9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5F28A9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</w:t>
      </w:r>
      <w:r w:rsidR="005F28A9" w:rsidRPr="005F28A9">
        <w:rPr>
          <w:rFonts w:ascii="Times New Roman" w:hAnsi="Times New Roman" w:cs="Times New Roman"/>
          <w:sz w:val="28"/>
          <w:szCs w:val="28"/>
        </w:rPr>
        <w:t>23,7</w:t>
      </w:r>
      <w:r w:rsidRPr="005F28A9">
        <w:rPr>
          <w:rFonts w:ascii="Times New Roman" w:hAnsi="Times New Roman" w:cs="Times New Roman"/>
          <w:sz w:val="28"/>
          <w:szCs w:val="28"/>
        </w:rPr>
        <w:t xml:space="preserve"> % или </w:t>
      </w:r>
      <w:r w:rsidR="005F28A9" w:rsidRPr="005F28A9">
        <w:rPr>
          <w:rFonts w:ascii="Times New Roman" w:hAnsi="Times New Roman" w:cs="Times New Roman"/>
          <w:sz w:val="28"/>
          <w:szCs w:val="28"/>
        </w:rPr>
        <w:t>2 858,1</w:t>
      </w:r>
      <w:r w:rsidRPr="005F28A9">
        <w:rPr>
          <w:rFonts w:ascii="Times New Roman" w:hAnsi="Times New Roman" w:cs="Times New Roman"/>
          <w:sz w:val="28"/>
          <w:szCs w:val="28"/>
        </w:rPr>
        <w:t xml:space="preserve"> тыс. рублей, доля </w:t>
      </w:r>
      <w:r w:rsidRPr="005F28A9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5F28A9">
        <w:rPr>
          <w:rFonts w:ascii="Times New Roman" w:hAnsi="Times New Roman" w:cs="Times New Roman"/>
          <w:sz w:val="28"/>
          <w:szCs w:val="28"/>
        </w:rPr>
        <w:t xml:space="preserve">– </w:t>
      </w:r>
      <w:r w:rsidR="005F28A9" w:rsidRPr="005F28A9">
        <w:rPr>
          <w:rFonts w:ascii="Times New Roman" w:hAnsi="Times New Roman" w:cs="Times New Roman"/>
          <w:sz w:val="28"/>
          <w:szCs w:val="28"/>
        </w:rPr>
        <w:t>0,3</w:t>
      </w:r>
      <w:r w:rsidRPr="005F28A9">
        <w:rPr>
          <w:rFonts w:ascii="Times New Roman" w:hAnsi="Times New Roman" w:cs="Times New Roman"/>
          <w:sz w:val="28"/>
          <w:szCs w:val="28"/>
        </w:rPr>
        <w:t xml:space="preserve"> % или </w:t>
      </w:r>
      <w:r w:rsidR="005F28A9" w:rsidRPr="005F28A9">
        <w:rPr>
          <w:rFonts w:ascii="Times New Roman" w:hAnsi="Times New Roman" w:cs="Times New Roman"/>
          <w:sz w:val="28"/>
          <w:szCs w:val="28"/>
        </w:rPr>
        <w:t>37,4</w:t>
      </w:r>
      <w:r w:rsidRPr="005F28A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7231" w:rsidRPr="00F37F15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56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C3819" w:rsidRPr="00F37F15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F1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F37F15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F37F15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F37F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F37F15">
        <w:rPr>
          <w:rFonts w:ascii="Times New Roman" w:hAnsi="Times New Roman" w:cs="Times New Roman"/>
          <w:sz w:val="28"/>
          <w:szCs w:val="28"/>
        </w:rPr>
        <w:t>Налоговые доходы за 20</w:t>
      </w:r>
      <w:r w:rsidR="006B1AD2" w:rsidRPr="00F37F15">
        <w:rPr>
          <w:rFonts w:ascii="Times New Roman" w:hAnsi="Times New Roman" w:cs="Times New Roman"/>
          <w:sz w:val="28"/>
          <w:szCs w:val="28"/>
        </w:rPr>
        <w:t>2</w:t>
      </w:r>
      <w:r w:rsidR="005F28A9" w:rsidRPr="00F37F15">
        <w:rPr>
          <w:rFonts w:ascii="Times New Roman" w:hAnsi="Times New Roman" w:cs="Times New Roman"/>
          <w:sz w:val="28"/>
          <w:szCs w:val="28"/>
        </w:rPr>
        <w:t>1</w:t>
      </w:r>
      <w:r w:rsidR="00CF42E9" w:rsidRPr="00F37F15">
        <w:rPr>
          <w:rFonts w:ascii="Times New Roman" w:hAnsi="Times New Roman" w:cs="Times New Roman"/>
          <w:sz w:val="28"/>
          <w:szCs w:val="28"/>
        </w:rPr>
        <w:t> год</w:t>
      </w:r>
      <w:r w:rsidR="0028263B" w:rsidRPr="00F37F15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783831" w:rsidRPr="00F37F15">
        <w:rPr>
          <w:rFonts w:ascii="Times New Roman" w:hAnsi="Times New Roman" w:cs="Times New Roman"/>
          <w:sz w:val="28"/>
          <w:szCs w:val="28"/>
        </w:rPr>
        <w:t xml:space="preserve">налоговых и неналоговых поступлений </w:t>
      </w:r>
      <w:r w:rsidR="0028263B" w:rsidRPr="00F37F15">
        <w:rPr>
          <w:rFonts w:ascii="Times New Roman" w:hAnsi="Times New Roman" w:cs="Times New Roman"/>
          <w:sz w:val="28"/>
          <w:szCs w:val="28"/>
        </w:rPr>
        <w:t xml:space="preserve">поселения без учета безвозмездных поступлений </w:t>
      </w:r>
      <w:r w:rsidR="002E69E2" w:rsidRPr="00F37F15">
        <w:rPr>
          <w:rFonts w:ascii="Times New Roman" w:hAnsi="Times New Roman" w:cs="Times New Roman"/>
          <w:sz w:val="28"/>
          <w:szCs w:val="28"/>
        </w:rPr>
        <w:t>–</w:t>
      </w:r>
      <w:r w:rsidR="0028263B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5F28A9" w:rsidRPr="00F37F15">
        <w:rPr>
          <w:rFonts w:ascii="Times New Roman" w:hAnsi="Times New Roman" w:cs="Times New Roman"/>
          <w:sz w:val="28"/>
          <w:szCs w:val="28"/>
        </w:rPr>
        <w:t>98,7</w:t>
      </w:r>
      <w:r w:rsidR="006F3752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F37F15">
        <w:rPr>
          <w:rFonts w:ascii="Times New Roman" w:hAnsi="Times New Roman" w:cs="Times New Roman"/>
          <w:sz w:val="28"/>
          <w:szCs w:val="28"/>
        </w:rPr>
        <w:t>%</w:t>
      </w:r>
      <w:r w:rsidR="00A838EC" w:rsidRPr="00F37F15">
        <w:rPr>
          <w:rFonts w:ascii="Times New Roman" w:hAnsi="Times New Roman" w:cs="Times New Roman"/>
          <w:sz w:val="28"/>
          <w:szCs w:val="28"/>
        </w:rPr>
        <w:t>.</w:t>
      </w:r>
    </w:p>
    <w:p w:rsidR="00481358" w:rsidRPr="00F37F15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F37F15">
        <w:rPr>
          <w:rFonts w:ascii="Times New Roman" w:hAnsi="Times New Roman" w:cs="Times New Roman"/>
          <w:sz w:val="28"/>
          <w:szCs w:val="28"/>
        </w:rPr>
        <w:t xml:space="preserve">    </w:t>
      </w:r>
      <w:r w:rsidRPr="00F37F15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5F28A9" w:rsidRPr="00F37F15">
        <w:rPr>
          <w:rFonts w:ascii="Times New Roman" w:hAnsi="Times New Roman" w:cs="Times New Roman"/>
          <w:sz w:val="28"/>
          <w:szCs w:val="28"/>
        </w:rPr>
        <w:t>70,4</w:t>
      </w:r>
      <w:r w:rsidR="00C0400A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783831" w:rsidRPr="00F37F15">
        <w:rPr>
          <w:rFonts w:ascii="Times New Roman" w:hAnsi="Times New Roman" w:cs="Times New Roman"/>
          <w:sz w:val="28"/>
          <w:szCs w:val="28"/>
        </w:rPr>
        <w:t xml:space="preserve">% </w:t>
      </w:r>
      <w:r w:rsidR="00C0400A" w:rsidRPr="00F37F15">
        <w:rPr>
          <w:rFonts w:ascii="Times New Roman" w:hAnsi="Times New Roman" w:cs="Times New Roman"/>
          <w:sz w:val="28"/>
          <w:szCs w:val="28"/>
        </w:rPr>
        <w:t>ил</w:t>
      </w:r>
      <w:r w:rsidR="00ED56D7" w:rsidRPr="00F37F15">
        <w:rPr>
          <w:rFonts w:ascii="Times New Roman" w:hAnsi="Times New Roman" w:cs="Times New Roman"/>
          <w:sz w:val="28"/>
          <w:szCs w:val="28"/>
        </w:rPr>
        <w:t xml:space="preserve">и </w:t>
      </w:r>
      <w:r w:rsidR="005F28A9" w:rsidRPr="00F37F15">
        <w:rPr>
          <w:rFonts w:ascii="Times New Roman" w:hAnsi="Times New Roman" w:cs="Times New Roman"/>
          <w:sz w:val="28"/>
          <w:szCs w:val="28"/>
        </w:rPr>
        <w:t>2 858,1</w:t>
      </w:r>
      <w:r w:rsidR="00CF42E9" w:rsidRPr="00F37F15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F37F15">
        <w:rPr>
          <w:rFonts w:ascii="Times New Roman" w:hAnsi="Times New Roman" w:cs="Times New Roman"/>
          <w:sz w:val="28"/>
          <w:szCs w:val="28"/>
        </w:rPr>
        <w:t>лей</w:t>
      </w:r>
      <w:r w:rsidR="00783831" w:rsidRPr="00F37F1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F28A9" w:rsidRPr="00F37F15">
        <w:rPr>
          <w:rFonts w:ascii="Times New Roman" w:hAnsi="Times New Roman" w:cs="Times New Roman"/>
          <w:sz w:val="28"/>
          <w:szCs w:val="28"/>
        </w:rPr>
        <w:t>2 359,0</w:t>
      </w:r>
      <w:r w:rsidR="00783831" w:rsidRPr="00F37F1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F28A9" w:rsidRPr="00F37F15">
        <w:rPr>
          <w:rFonts w:ascii="Times New Roman" w:hAnsi="Times New Roman" w:cs="Times New Roman"/>
          <w:sz w:val="28"/>
          <w:szCs w:val="28"/>
        </w:rPr>
        <w:t>45,2</w:t>
      </w:r>
      <w:r w:rsidR="00783831" w:rsidRPr="00F37F15">
        <w:rPr>
          <w:rFonts w:ascii="Times New Roman" w:hAnsi="Times New Roman" w:cs="Times New Roman"/>
          <w:sz w:val="28"/>
          <w:szCs w:val="28"/>
        </w:rPr>
        <w:t xml:space="preserve"> % </w:t>
      </w:r>
      <w:r w:rsidR="005F28A9" w:rsidRPr="00F37F15">
        <w:rPr>
          <w:rFonts w:ascii="Times New Roman" w:hAnsi="Times New Roman" w:cs="Times New Roman"/>
          <w:sz w:val="28"/>
          <w:szCs w:val="28"/>
        </w:rPr>
        <w:t>мен</w:t>
      </w:r>
      <w:r w:rsidR="00783831" w:rsidRPr="00F37F15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="00481358" w:rsidRPr="00F37F15">
        <w:rPr>
          <w:rFonts w:ascii="Times New Roman" w:hAnsi="Times New Roman" w:cs="Times New Roman"/>
          <w:sz w:val="28"/>
          <w:szCs w:val="28"/>
        </w:rPr>
        <w:t>.</w:t>
      </w:r>
    </w:p>
    <w:p w:rsidR="00783831" w:rsidRPr="00F37F15" w:rsidRDefault="00783831" w:rsidP="007838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7F15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:rsidR="00783831" w:rsidRPr="00F37F15" w:rsidRDefault="00783831" w:rsidP="007838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37F15">
        <w:rPr>
          <w:rFonts w:ascii="Times New Roman" w:hAnsi="Times New Roman" w:cs="Times New Roman"/>
          <w:sz w:val="18"/>
          <w:szCs w:val="18"/>
        </w:rPr>
        <w:t>тыс.рублей</w:t>
      </w:r>
    </w:p>
    <w:p w:rsidR="00783831" w:rsidRPr="00F37F15" w:rsidRDefault="00783831" w:rsidP="006B1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8050" cy="2255520"/>
            <wp:effectExtent l="19050" t="0" r="1270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7F15" w:rsidRPr="00F37F15" w:rsidRDefault="005D7F2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F42E9" w:rsidRPr="00F37F15" w:rsidRDefault="00F37F1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F37F15">
        <w:rPr>
          <w:rFonts w:ascii="Times New Roman" w:hAnsi="Times New Roman" w:cs="Times New Roman"/>
          <w:sz w:val="28"/>
          <w:szCs w:val="28"/>
        </w:rPr>
        <w:t>Основными видами налоговых доходов поселения являются</w:t>
      </w:r>
      <w:r w:rsidR="006B33DA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9F7854" w:rsidRPr="00F37F15">
        <w:rPr>
          <w:rFonts w:ascii="Times New Roman" w:hAnsi="Times New Roman" w:cs="Times New Roman"/>
          <w:sz w:val="28"/>
          <w:szCs w:val="28"/>
        </w:rPr>
        <w:t xml:space="preserve">земельный налог 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и </w:t>
      </w:r>
      <w:r w:rsidR="006B33DA" w:rsidRPr="00F37F15">
        <w:rPr>
          <w:rFonts w:ascii="Times New Roman" w:hAnsi="Times New Roman" w:cs="Times New Roman"/>
          <w:sz w:val="28"/>
          <w:szCs w:val="28"/>
        </w:rPr>
        <w:t>акцизы</w:t>
      </w:r>
      <w:r w:rsidR="006F3752" w:rsidRPr="00F37F15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</w:t>
      </w:r>
      <w:r w:rsidR="005D7F2D" w:rsidRPr="00F37F15">
        <w:rPr>
          <w:rFonts w:ascii="Times New Roman" w:hAnsi="Times New Roman" w:cs="Times New Roman"/>
          <w:sz w:val="28"/>
          <w:szCs w:val="28"/>
        </w:rPr>
        <w:t>рритории Российской Федерации</w:t>
      </w:r>
      <w:r w:rsidR="00336D03" w:rsidRPr="00F37F15">
        <w:rPr>
          <w:rFonts w:ascii="Times New Roman" w:hAnsi="Times New Roman" w:cs="Times New Roman"/>
          <w:sz w:val="28"/>
          <w:szCs w:val="28"/>
        </w:rPr>
        <w:t>.</w:t>
      </w:r>
    </w:p>
    <w:p w:rsidR="005D7F2D" w:rsidRPr="00F37F15" w:rsidRDefault="00B60CC0" w:rsidP="005D7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F37F15">
        <w:rPr>
          <w:rFonts w:ascii="Times New Roman" w:hAnsi="Times New Roman" w:cs="Times New Roman"/>
          <w:sz w:val="28"/>
          <w:szCs w:val="28"/>
        </w:rPr>
        <w:t xml:space="preserve">  </w:t>
      </w:r>
      <w:r w:rsidR="005D7F2D" w:rsidRPr="00F37F15">
        <w:rPr>
          <w:rFonts w:ascii="Times New Roman" w:hAnsi="Times New Roman" w:cs="Times New Roman"/>
          <w:sz w:val="28"/>
          <w:szCs w:val="28"/>
        </w:rPr>
        <w:t>В 20</w:t>
      </w:r>
      <w:r w:rsidR="007837DF" w:rsidRPr="00F37F15">
        <w:rPr>
          <w:rFonts w:ascii="Times New Roman" w:hAnsi="Times New Roman" w:cs="Times New Roman"/>
          <w:sz w:val="28"/>
          <w:szCs w:val="28"/>
        </w:rPr>
        <w:t>2</w:t>
      </w:r>
      <w:r w:rsidR="00F37F15" w:rsidRPr="00F37F15">
        <w:rPr>
          <w:rFonts w:ascii="Times New Roman" w:hAnsi="Times New Roman" w:cs="Times New Roman"/>
          <w:sz w:val="28"/>
          <w:szCs w:val="28"/>
        </w:rPr>
        <w:t>1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году поступление </w:t>
      </w:r>
      <w:r w:rsidR="005D7F2D" w:rsidRPr="00F37F15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37F15" w:rsidRPr="00F37F15">
        <w:rPr>
          <w:rFonts w:ascii="Times New Roman" w:hAnsi="Times New Roman" w:cs="Times New Roman"/>
          <w:sz w:val="28"/>
          <w:szCs w:val="28"/>
        </w:rPr>
        <w:t>1 506,5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56,2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2 487,1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37DF" w:rsidRPr="00F37F15">
        <w:rPr>
          <w:rFonts w:ascii="Times New Roman" w:hAnsi="Times New Roman" w:cs="Times New Roman"/>
          <w:sz w:val="28"/>
          <w:szCs w:val="28"/>
        </w:rPr>
        <w:t>62,2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% </w:t>
      </w:r>
      <w:r w:rsidR="00F37F15" w:rsidRPr="00F37F15">
        <w:rPr>
          <w:rFonts w:ascii="Times New Roman" w:hAnsi="Times New Roman" w:cs="Times New Roman"/>
          <w:sz w:val="28"/>
          <w:szCs w:val="28"/>
        </w:rPr>
        <w:t>мен</w:t>
      </w:r>
      <w:r w:rsidR="005D7F2D" w:rsidRPr="00F37F15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года, в том числе:</w:t>
      </w:r>
    </w:p>
    <w:p w:rsidR="005D7F2D" w:rsidRPr="00F37F15" w:rsidRDefault="005D7F2D" w:rsidP="005D7F2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F37F1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37F15" w:rsidRPr="00F37F15">
        <w:rPr>
          <w:rFonts w:ascii="Times New Roman" w:hAnsi="Times New Roman" w:cs="Times New Roman"/>
          <w:sz w:val="28"/>
          <w:szCs w:val="28"/>
        </w:rPr>
        <w:t>130,2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60,0</w:t>
      </w:r>
      <w:r w:rsidRPr="00F37F15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84,1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39,2</w:t>
      </w:r>
      <w:r w:rsidRPr="00F37F15">
        <w:rPr>
          <w:rFonts w:ascii="Times New Roman" w:hAnsi="Times New Roman" w:cs="Times New Roman"/>
          <w:sz w:val="28"/>
          <w:szCs w:val="28"/>
        </w:rPr>
        <w:t xml:space="preserve"> % </w:t>
      </w:r>
      <w:r w:rsidR="007837DF" w:rsidRPr="00F37F15">
        <w:rPr>
          <w:rFonts w:ascii="Times New Roman" w:hAnsi="Times New Roman" w:cs="Times New Roman"/>
          <w:sz w:val="28"/>
          <w:szCs w:val="28"/>
        </w:rPr>
        <w:t>бол</w:t>
      </w:r>
      <w:r w:rsidRPr="00F37F15">
        <w:rPr>
          <w:rFonts w:ascii="Times New Roman" w:hAnsi="Times New Roman" w:cs="Times New Roman"/>
          <w:sz w:val="28"/>
          <w:szCs w:val="28"/>
        </w:rPr>
        <w:t>ьше по сравнению с показателями 20</w:t>
      </w:r>
      <w:r w:rsidR="00F37F15" w:rsidRPr="00F37F15">
        <w:rPr>
          <w:rFonts w:ascii="Times New Roman" w:hAnsi="Times New Roman" w:cs="Times New Roman"/>
          <w:sz w:val="28"/>
          <w:szCs w:val="28"/>
        </w:rPr>
        <w:t>20</w:t>
      </w:r>
      <w:r w:rsidRPr="00F37F15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5D7F2D" w:rsidRPr="00F37F15" w:rsidRDefault="005D7F2D" w:rsidP="005D7F2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F37F15">
        <w:rPr>
          <w:rFonts w:ascii="Times New Roman" w:hAnsi="Times New Roman" w:cs="Times New Roman"/>
          <w:sz w:val="28"/>
          <w:szCs w:val="28"/>
        </w:rPr>
        <w:t xml:space="preserve"> в 20</w:t>
      </w:r>
      <w:r w:rsidR="007837DF" w:rsidRPr="00F37F15">
        <w:rPr>
          <w:rFonts w:ascii="Times New Roman" w:hAnsi="Times New Roman" w:cs="Times New Roman"/>
          <w:sz w:val="28"/>
          <w:szCs w:val="28"/>
        </w:rPr>
        <w:t>2</w:t>
      </w:r>
      <w:r w:rsidR="00F37F15" w:rsidRPr="00F37F15">
        <w:rPr>
          <w:rFonts w:ascii="Times New Roman" w:hAnsi="Times New Roman" w:cs="Times New Roman"/>
          <w:sz w:val="28"/>
          <w:szCs w:val="28"/>
        </w:rPr>
        <w:t>1</w:t>
      </w:r>
      <w:r w:rsidRPr="00F37F15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55,9</w:t>
      </w:r>
      <w:r w:rsidRPr="00F37F15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F37F15" w:rsidRPr="00F37F15">
        <w:rPr>
          <w:rFonts w:ascii="Times New Roman" w:hAnsi="Times New Roman" w:cs="Times New Roman"/>
          <w:sz w:val="28"/>
          <w:szCs w:val="28"/>
        </w:rPr>
        <w:t>1 376,3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2 403,0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 рублей или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63,6</w:t>
      </w:r>
      <w:r w:rsidRPr="00F37F15">
        <w:rPr>
          <w:rFonts w:ascii="Times New Roman" w:hAnsi="Times New Roman" w:cs="Times New Roman"/>
          <w:sz w:val="28"/>
          <w:szCs w:val="28"/>
        </w:rPr>
        <w:t xml:space="preserve"> % </w:t>
      </w:r>
      <w:r w:rsidR="00F37F15" w:rsidRPr="00F37F15">
        <w:rPr>
          <w:rFonts w:ascii="Times New Roman" w:hAnsi="Times New Roman" w:cs="Times New Roman"/>
          <w:sz w:val="28"/>
          <w:szCs w:val="28"/>
        </w:rPr>
        <w:t>мен</w:t>
      </w:r>
      <w:r w:rsidRPr="00F37F15">
        <w:rPr>
          <w:rFonts w:ascii="Times New Roman" w:hAnsi="Times New Roman" w:cs="Times New Roman"/>
          <w:sz w:val="28"/>
          <w:szCs w:val="28"/>
        </w:rPr>
        <w:t>ьше по сравнению с показателями 20</w:t>
      </w:r>
      <w:r w:rsidR="00F37F15" w:rsidRPr="00F37F15">
        <w:rPr>
          <w:rFonts w:ascii="Times New Roman" w:hAnsi="Times New Roman" w:cs="Times New Roman"/>
          <w:sz w:val="28"/>
          <w:szCs w:val="28"/>
        </w:rPr>
        <w:t>20</w:t>
      </w:r>
      <w:r w:rsidRPr="00F37F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F37F15" w:rsidRDefault="005D7F2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t xml:space="preserve">     </w:t>
      </w:r>
      <w:r w:rsidR="00F37F15" w:rsidRPr="00F37F15">
        <w:rPr>
          <w:rFonts w:ascii="Times New Roman" w:hAnsi="Times New Roman" w:cs="Times New Roman"/>
          <w:sz w:val="28"/>
          <w:szCs w:val="28"/>
        </w:rPr>
        <w:t xml:space="preserve">  </w:t>
      </w:r>
      <w:r w:rsidR="002E69E2" w:rsidRPr="00F37F15">
        <w:rPr>
          <w:rFonts w:ascii="Times New Roman" w:hAnsi="Times New Roman" w:cs="Times New Roman"/>
          <w:sz w:val="28"/>
          <w:szCs w:val="28"/>
        </w:rPr>
        <w:t>Поступлени</w:t>
      </w:r>
      <w:r w:rsidRPr="00F37F15">
        <w:rPr>
          <w:rFonts w:ascii="Times New Roman" w:hAnsi="Times New Roman" w:cs="Times New Roman"/>
          <w:sz w:val="28"/>
          <w:szCs w:val="28"/>
        </w:rPr>
        <w:t>я</w:t>
      </w:r>
      <w:r w:rsidR="002E69E2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F37F15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F37F15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F37F15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F37F15">
        <w:rPr>
          <w:rFonts w:ascii="Times New Roman" w:hAnsi="Times New Roman" w:cs="Times New Roman"/>
          <w:sz w:val="28"/>
          <w:szCs w:val="28"/>
        </w:rPr>
        <w:t xml:space="preserve"> в 20</w:t>
      </w:r>
      <w:r w:rsidR="007837DF" w:rsidRPr="00F37F15">
        <w:rPr>
          <w:rFonts w:ascii="Times New Roman" w:hAnsi="Times New Roman" w:cs="Times New Roman"/>
          <w:sz w:val="28"/>
          <w:szCs w:val="28"/>
        </w:rPr>
        <w:t>2</w:t>
      </w:r>
      <w:r w:rsidR="00F37F15" w:rsidRPr="00F37F15">
        <w:rPr>
          <w:rFonts w:ascii="Times New Roman" w:hAnsi="Times New Roman" w:cs="Times New Roman"/>
          <w:sz w:val="28"/>
          <w:szCs w:val="28"/>
        </w:rPr>
        <w:t>1</w:t>
      </w:r>
      <w:r w:rsidR="00B60CC0" w:rsidRPr="00F37F1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1 092,9</w:t>
      </w:r>
      <w:r w:rsidR="002E69E2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F37F15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F37F15">
        <w:rPr>
          <w:rFonts w:ascii="Times New Roman" w:hAnsi="Times New Roman" w:cs="Times New Roman"/>
          <w:sz w:val="28"/>
          <w:szCs w:val="28"/>
        </w:rPr>
        <w:t>лей</w:t>
      </w:r>
      <w:r w:rsidR="00B60CC0" w:rsidRPr="00F37F15">
        <w:rPr>
          <w:rFonts w:ascii="Times New Roman" w:hAnsi="Times New Roman" w:cs="Times New Roman"/>
          <w:sz w:val="28"/>
          <w:szCs w:val="28"/>
        </w:rPr>
        <w:t xml:space="preserve"> 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101,9</w:t>
      </w:r>
      <w:r w:rsidR="006F3752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F37F15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Pr="00F37F1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163,2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17,5</w:t>
      </w:r>
      <w:r w:rsidRPr="00F37F15">
        <w:rPr>
          <w:rFonts w:ascii="Times New Roman" w:hAnsi="Times New Roman" w:cs="Times New Roman"/>
          <w:sz w:val="28"/>
          <w:szCs w:val="28"/>
        </w:rPr>
        <w:t xml:space="preserve"> % </w:t>
      </w:r>
      <w:r w:rsidR="00F37F15" w:rsidRPr="00F37F15">
        <w:rPr>
          <w:rFonts w:ascii="Times New Roman" w:hAnsi="Times New Roman" w:cs="Times New Roman"/>
          <w:sz w:val="28"/>
          <w:szCs w:val="28"/>
        </w:rPr>
        <w:t>бол</w:t>
      </w:r>
      <w:r w:rsidRPr="00F37F15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года.</w:t>
      </w:r>
    </w:p>
    <w:p w:rsidR="00CF0B7C" w:rsidRPr="00F37F15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CF42E9" w:rsidRPr="00F37F1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5D7F2D" w:rsidRPr="00F37F15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="005D7F2D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37F15">
        <w:rPr>
          <w:rFonts w:ascii="Times New Roman" w:hAnsi="Times New Roman" w:cs="Times New Roman"/>
          <w:sz w:val="28"/>
          <w:szCs w:val="28"/>
        </w:rPr>
        <w:t>в 20</w:t>
      </w:r>
      <w:r w:rsidR="007837DF" w:rsidRPr="00F37F15">
        <w:rPr>
          <w:rFonts w:ascii="Times New Roman" w:hAnsi="Times New Roman" w:cs="Times New Roman"/>
          <w:sz w:val="28"/>
          <w:szCs w:val="28"/>
        </w:rPr>
        <w:t>2</w:t>
      </w:r>
      <w:r w:rsidR="00F37F15" w:rsidRPr="00F37F15">
        <w:rPr>
          <w:rFonts w:ascii="Times New Roman" w:hAnsi="Times New Roman" w:cs="Times New Roman"/>
          <w:sz w:val="28"/>
          <w:szCs w:val="28"/>
        </w:rPr>
        <w:t>1</w:t>
      </w:r>
      <w:r w:rsidR="00CF42E9" w:rsidRPr="00F37F15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85,3</w:t>
      </w:r>
      <w:r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37F15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258,5</w:t>
      </w:r>
      <w:r w:rsidR="00296AE4" w:rsidRPr="00F37F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37F1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35,3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</w:t>
      </w:r>
      <w:r w:rsidR="008F1C45" w:rsidRPr="00F37F15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12,0</w:t>
      </w:r>
      <w:r w:rsidR="008F1C45" w:rsidRPr="00F37F15">
        <w:rPr>
          <w:rFonts w:ascii="Times New Roman" w:hAnsi="Times New Roman" w:cs="Times New Roman"/>
          <w:sz w:val="28"/>
          <w:szCs w:val="28"/>
        </w:rPr>
        <w:t xml:space="preserve"> % </w:t>
      </w:r>
      <w:r w:rsidR="00F37F15" w:rsidRPr="00F37F15">
        <w:rPr>
          <w:rFonts w:ascii="Times New Roman" w:hAnsi="Times New Roman" w:cs="Times New Roman"/>
          <w:sz w:val="28"/>
          <w:szCs w:val="28"/>
        </w:rPr>
        <w:t>мен</w:t>
      </w:r>
      <w:r w:rsidRPr="00F37F15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F37F15" w:rsidRPr="00F37F15">
        <w:rPr>
          <w:rFonts w:ascii="Times New Roman" w:hAnsi="Times New Roman" w:cs="Times New Roman"/>
          <w:sz w:val="28"/>
          <w:szCs w:val="28"/>
        </w:rPr>
        <w:t>20</w:t>
      </w:r>
      <w:r w:rsidRPr="00F37F1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F37F15">
        <w:rPr>
          <w:rFonts w:ascii="Times New Roman" w:hAnsi="Times New Roman" w:cs="Times New Roman"/>
          <w:sz w:val="28"/>
          <w:szCs w:val="28"/>
        </w:rPr>
        <w:t>.</w:t>
      </w:r>
    </w:p>
    <w:p w:rsidR="00612371" w:rsidRPr="00F37F15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F15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F37F15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F37F1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0,2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F37F15">
        <w:rPr>
          <w:rFonts w:ascii="Times New Roman" w:hAnsi="Times New Roman" w:cs="Times New Roman"/>
          <w:sz w:val="28"/>
          <w:szCs w:val="28"/>
        </w:rPr>
        <w:t xml:space="preserve"> или </w:t>
      </w:r>
      <w:r w:rsidR="007837DF" w:rsidRPr="00F37F15">
        <w:rPr>
          <w:rFonts w:ascii="Times New Roman" w:hAnsi="Times New Roman" w:cs="Times New Roman"/>
          <w:sz w:val="28"/>
          <w:szCs w:val="28"/>
        </w:rPr>
        <w:t xml:space="preserve">на </w:t>
      </w:r>
      <w:r w:rsidR="00F37F15" w:rsidRPr="00F37F15">
        <w:rPr>
          <w:rFonts w:ascii="Times New Roman" w:hAnsi="Times New Roman" w:cs="Times New Roman"/>
          <w:sz w:val="28"/>
          <w:szCs w:val="28"/>
        </w:rPr>
        <w:t xml:space="preserve">3,6 </w:t>
      </w:r>
      <w:r w:rsidR="00847FEF" w:rsidRPr="00F37F15">
        <w:rPr>
          <w:rFonts w:ascii="Times New Roman" w:hAnsi="Times New Roman" w:cs="Times New Roman"/>
          <w:sz w:val="28"/>
          <w:szCs w:val="28"/>
        </w:rPr>
        <w:t>% от плановых значений</w:t>
      </w:r>
      <w:r w:rsidRPr="00F37F1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37F15" w:rsidRPr="00F37F15">
        <w:rPr>
          <w:rFonts w:ascii="Times New Roman" w:hAnsi="Times New Roman" w:cs="Times New Roman"/>
          <w:sz w:val="28"/>
          <w:szCs w:val="28"/>
        </w:rPr>
        <w:t>0,1</w:t>
      </w:r>
      <w:r w:rsidRPr="00F37F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1C45" w:rsidRPr="00F37F15">
        <w:rPr>
          <w:rFonts w:ascii="Times New Roman" w:hAnsi="Times New Roman" w:cs="Times New Roman"/>
          <w:sz w:val="28"/>
          <w:szCs w:val="28"/>
        </w:rPr>
        <w:t xml:space="preserve"> или </w:t>
      </w:r>
      <w:r w:rsidR="00F37F15" w:rsidRPr="00F37F15">
        <w:rPr>
          <w:rFonts w:ascii="Times New Roman" w:hAnsi="Times New Roman" w:cs="Times New Roman"/>
          <w:sz w:val="28"/>
          <w:szCs w:val="28"/>
        </w:rPr>
        <w:t>в 5 раз</w:t>
      </w:r>
      <w:r w:rsidR="008F1C45" w:rsidRPr="00F37F15">
        <w:rPr>
          <w:rFonts w:ascii="Times New Roman" w:hAnsi="Times New Roman" w:cs="Times New Roman"/>
          <w:sz w:val="28"/>
          <w:szCs w:val="28"/>
        </w:rPr>
        <w:t xml:space="preserve"> </w:t>
      </w:r>
      <w:r w:rsidR="00F37F15" w:rsidRPr="00F37F15">
        <w:rPr>
          <w:rFonts w:ascii="Times New Roman" w:hAnsi="Times New Roman" w:cs="Times New Roman"/>
          <w:sz w:val="28"/>
          <w:szCs w:val="28"/>
        </w:rPr>
        <w:t>бол</w:t>
      </w:r>
      <w:r w:rsidR="00847FEF" w:rsidRPr="00F37F15">
        <w:rPr>
          <w:rFonts w:ascii="Times New Roman" w:hAnsi="Times New Roman" w:cs="Times New Roman"/>
          <w:sz w:val="28"/>
          <w:szCs w:val="28"/>
        </w:rPr>
        <w:t>ь</w:t>
      </w:r>
      <w:r w:rsidRPr="00F37F15">
        <w:rPr>
          <w:rFonts w:ascii="Times New Roman" w:hAnsi="Times New Roman" w:cs="Times New Roman"/>
          <w:sz w:val="28"/>
          <w:szCs w:val="28"/>
        </w:rPr>
        <w:t>ше показателей 20</w:t>
      </w:r>
      <w:r w:rsidR="00F37F15" w:rsidRPr="00F37F15">
        <w:rPr>
          <w:rFonts w:ascii="Times New Roman" w:hAnsi="Times New Roman" w:cs="Times New Roman"/>
          <w:sz w:val="28"/>
          <w:szCs w:val="28"/>
        </w:rPr>
        <w:t>20</w:t>
      </w:r>
      <w:r w:rsidRPr="00F37F15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F42E9" w:rsidRPr="00F37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8A4" w:rsidRPr="005047E3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7E3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50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04" w:rsidRPr="005047E3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7E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F1C45" w:rsidRPr="005047E3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5047E3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E3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5047E3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5047E3">
        <w:rPr>
          <w:rFonts w:ascii="Times New Roman" w:hAnsi="Times New Roman" w:cs="Times New Roman"/>
          <w:sz w:val="28"/>
          <w:szCs w:val="28"/>
        </w:rPr>
        <w:t>Неналоговые доходы в 20</w:t>
      </w:r>
      <w:r w:rsidR="004434E8" w:rsidRPr="005047E3">
        <w:rPr>
          <w:rFonts w:ascii="Times New Roman" w:hAnsi="Times New Roman" w:cs="Times New Roman"/>
          <w:sz w:val="28"/>
          <w:szCs w:val="28"/>
        </w:rPr>
        <w:t>2</w:t>
      </w:r>
      <w:r w:rsidR="00F37F15" w:rsidRPr="005047E3">
        <w:rPr>
          <w:rFonts w:ascii="Times New Roman" w:hAnsi="Times New Roman" w:cs="Times New Roman"/>
          <w:sz w:val="28"/>
          <w:szCs w:val="28"/>
        </w:rPr>
        <w:t>1</w:t>
      </w:r>
      <w:r w:rsidR="00711D06" w:rsidRPr="005047E3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5047E3">
        <w:rPr>
          <w:rFonts w:ascii="Times New Roman" w:hAnsi="Times New Roman" w:cs="Times New Roman"/>
          <w:sz w:val="28"/>
          <w:szCs w:val="28"/>
        </w:rPr>
        <w:t xml:space="preserve"> </w:t>
      </w:r>
      <w:r w:rsidR="009C38DE" w:rsidRPr="005047E3">
        <w:rPr>
          <w:rFonts w:ascii="Times New Roman" w:hAnsi="Times New Roman" w:cs="Times New Roman"/>
          <w:sz w:val="28"/>
          <w:szCs w:val="28"/>
        </w:rPr>
        <w:t>37,4</w:t>
      </w:r>
      <w:r w:rsidR="000226FF" w:rsidRPr="005047E3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5047E3">
        <w:rPr>
          <w:rFonts w:ascii="Times New Roman" w:hAnsi="Times New Roman" w:cs="Times New Roman"/>
          <w:sz w:val="28"/>
          <w:szCs w:val="28"/>
        </w:rPr>
        <w:t>тыс. рублей</w:t>
      </w:r>
      <w:r w:rsidR="00CF0B7C" w:rsidRPr="005047E3">
        <w:rPr>
          <w:rFonts w:ascii="Times New Roman" w:hAnsi="Times New Roman" w:cs="Times New Roman"/>
          <w:sz w:val="28"/>
          <w:szCs w:val="28"/>
        </w:rPr>
        <w:t xml:space="preserve"> </w:t>
      </w:r>
      <w:r w:rsidR="009C38DE" w:rsidRPr="005047E3">
        <w:rPr>
          <w:rFonts w:ascii="Times New Roman" w:hAnsi="Times New Roman" w:cs="Times New Roman"/>
          <w:sz w:val="28"/>
          <w:szCs w:val="28"/>
        </w:rPr>
        <w:t>(</w:t>
      </w:r>
      <w:r w:rsidR="00711D06" w:rsidRPr="005047E3">
        <w:rPr>
          <w:rFonts w:ascii="Times New Roman" w:hAnsi="Times New Roman" w:cs="Times New Roman"/>
          <w:sz w:val="28"/>
          <w:szCs w:val="28"/>
        </w:rPr>
        <w:t>плановы</w:t>
      </w:r>
      <w:r w:rsidR="009C38DE" w:rsidRPr="005047E3">
        <w:rPr>
          <w:rFonts w:ascii="Times New Roman" w:hAnsi="Times New Roman" w:cs="Times New Roman"/>
          <w:sz w:val="28"/>
          <w:szCs w:val="28"/>
        </w:rPr>
        <w:t>е</w:t>
      </w:r>
      <w:r w:rsidR="00711D06" w:rsidRPr="005047E3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9C38DE" w:rsidRPr="005047E3">
        <w:rPr>
          <w:rFonts w:ascii="Times New Roman" w:hAnsi="Times New Roman" w:cs="Times New Roman"/>
          <w:sz w:val="28"/>
          <w:szCs w:val="28"/>
        </w:rPr>
        <w:t>я на 2021 год не предусматривались)</w:t>
      </w:r>
      <w:r w:rsidR="00711D06" w:rsidRPr="005047E3">
        <w:rPr>
          <w:rFonts w:ascii="Times New Roman" w:hAnsi="Times New Roman" w:cs="Times New Roman"/>
          <w:sz w:val="28"/>
          <w:szCs w:val="28"/>
        </w:rPr>
        <w:t>. По сравнению с 20</w:t>
      </w:r>
      <w:r w:rsidR="009C38DE" w:rsidRPr="005047E3">
        <w:rPr>
          <w:rFonts w:ascii="Times New Roman" w:hAnsi="Times New Roman" w:cs="Times New Roman"/>
          <w:sz w:val="28"/>
          <w:szCs w:val="28"/>
        </w:rPr>
        <w:t>20</w:t>
      </w:r>
      <w:r w:rsidR="00711D06" w:rsidRPr="005047E3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5047E3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5047E3">
        <w:rPr>
          <w:rFonts w:ascii="Times New Roman" w:hAnsi="Times New Roman" w:cs="Times New Roman"/>
          <w:sz w:val="28"/>
          <w:szCs w:val="28"/>
        </w:rPr>
        <w:t>у</w:t>
      </w:r>
      <w:r w:rsidR="00A00878" w:rsidRPr="005047E3">
        <w:rPr>
          <w:rFonts w:ascii="Times New Roman" w:hAnsi="Times New Roman" w:cs="Times New Roman"/>
          <w:sz w:val="28"/>
          <w:szCs w:val="28"/>
        </w:rPr>
        <w:t>меньше</w:t>
      </w:r>
      <w:r w:rsidR="002E69E2" w:rsidRPr="005047E3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5047E3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5047E3">
        <w:rPr>
          <w:rFonts w:ascii="Times New Roman" w:hAnsi="Times New Roman" w:cs="Times New Roman"/>
          <w:sz w:val="28"/>
          <w:szCs w:val="28"/>
        </w:rPr>
        <w:t xml:space="preserve">на </w:t>
      </w:r>
      <w:r w:rsidR="009C38DE" w:rsidRPr="005047E3">
        <w:rPr>
          <w:rFonts w:ascii="Times New Roman" w:hAnsi="Times New Roman" w:cs="Times New Roman"/>
          <w:sz w:val="28"/>
          <w:szCs w:val="28"/>
        </w:rPr>
        <w:t>3,7</w:t>
      </w:r>
      <w:r w:rsidR="00711D06" w:rsidRPr="005047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0878" w:rsidRPr="005047E3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C38DE" w:rsidRPr="005047E3">
        <w:rPr>
          <w:rFonts w:ascii="Times New Roman" w:hAnsi="Times New Roman" w:cs="Times New Roman"/>
          <w:sz w:val="28"/>
          <w:szCs w:val="28"/>
        </w:rPr>
        <w:t>9,1</w:t>
      </w:r>
      <w:r w:rsidR="00A00878" w:rsidRPr="005047E3">
        <w:rPr>
          <w:rFonts w:ascii="Times New Roman" w:hAnsi="Times New Roman" w:cs="Times New Roman"/>
          <w:sz w:val="28"/>
          <w:szCs w:val="28"/>
        </w:rPr>
        <w:t xml:space="preserve"> %</w:t>
      </w:r>
      <w:r w:rsidR="00711D06" w:rsidRPr="005047E3">
        <w:rPr>
          <w:rFonts w:ascii="Times New Roman" w:hAnsi="Times New Roman" w:cs="Times New Roman"/>
          <w:sz w:val="28"/>
          <w:szCs w:val="28"/>
        </w:rPr>
        <w:t>.</w:t>
      </w:r>
    </w:p>
    <w:p w:rsidR="00A00878" w:rsidRPr="005047E3" w:rsidRDefault="00A00878" w:rsidP="00A0087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47E3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A00878" w:rsidRPr="005047E3" w:rsidRDefault="00A00878" w:rsidP="00A0087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047E3">
        <w:rPr>
          <w:rFonts w:ascii="Times New Roman" w:hAnsi="Times New Roman" w:cs="Times New Roman"/>
          <w:sz w:val="18"/>
          <w:szCs w:val="18"/>
        </w:rPr>
        <w:t>тыс.рублей</w:t>
      </w:r>
    </w:p>
    <w:p w:rsidR="00A00878" w:rsidRPr="005047E3" w:rsidRDefault="00A00878" w:rsidP="0044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8370" cy="2367280"/>
            <wp:effectExtent l="19050" t="0" r="1143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8DE" w:rsidRPr="005047E3" w:rsidRDefault="009C38DE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A7168" w:rsidRPr="005047E3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47E3">
        <w:rPr>
          <w:rFonts w:ascii="Times New Roman" w:hAnsi="Times New Roman" w:cs="Times New Roman"/>
          <w:sz w:val="28"/>
          <w:szCs w:val="28"/>
        </w:rPr>
        <w:t xml:space="preserve">Показатели от </w:t>
      </w:r>
      <w:r w:rsidRPr="005047E3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="004434E8" w:rsidRPr="005047E3">
        <w:rPr>
          <w:rFonts w:ascii="Times New Roman" w:hAnsi="Times New Roman" w:cs="Times New Roman"/>
          <w:i/>
          <w:sz w:val="28"/>
          <w:szCs w:val="28"/>
        </w:rPr>
        <w:t xml:space="preserve"> и компенсации затрат государства</w:t>
      </w:r>
      <w:r w:rsidRPr="005047E3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4434E8" w:rsidRPr="005047E3">
        <w:rPr>
          <w:rFonts w:ascii="Times New Roman" w:hAnsi="Times New Roman" w:cs="Times New Roman"/>
          <w:sz w:val="28"/>
          <w:szCs w:val="28"/>
        </w:rPr>
        <w:t>37,</w:t>
      </w:r>
      <w:r w:rsidR="009C38DE" w:rsidRPr="005047E3">
        <w:rPr>
          <w:rFonts w:ascii="Times New Roman" w:hAnsi="Times New Roman" w:cs="Times New Roman"/>
          <w:sz w:val="28"/>
          <w:szCs w:val="28"/>
        </w:rPr>
        <w:t>4</w:t>
      </w:r>
      <w:r w:rsidR="00AC0A76" w:rsidRPr="005047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0878" w:rsidRPr="005047E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9C38DE" w:rsidRPr="005047E3">
        <w:rPr>
          <w:rFonts w:ascii="Times New Roman" w:hAnsi="Times New Roman" w:cs="Times New Roman"/>
          <w:sz w:val="28"/>
          <w:szCs w:val="28"/>
        </w:rPr>
        <w:t>0,7</w:t>
      </w:r>
      <w:r w:rsidR="00A00878" w:rsidRPr="005047E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C38DE" w:rsidRPr="005047E3">
        <w:rPr>
          <w:rFonts w:ascii="Times New Roman" w:hAnsi="Times New Roman" w:cs="Times New Roman"/>
          <w:sz w:val="28"/>
          <w:szCs w:val="28"/>
        </w:rPr>
        <w:t>0,7</w:t>
      </w:r>
      <w:r w:rsidR="00F75CCD" w:rsidRPr="005047E3">
        <w:rPr>
          <w:rFonts w:ascii="Times New Roman" w:hAnsi="Times New Roman" w:cs="Times New Roman"/>
          <w:sz w:val="28"/>
          <w:szCs w:val="28"/>
        </w:rPr>
        <w:t xml:space="preserve"> % </w:t>
      </w:r>
      <w:r w:rsidR="009C38DE" w:rsidRPr="005047E3">
        <w:rPr>
          <w:rFonts w:ascii="Times New Roman" w:hAnsi="Times New Roman" w:cs="Times New Roman"/>
          <w:sz w:val="28"/>
          <w:szCs w:val="28"/>
        </w:rPr>
        <w:t>бол</w:t>
      </w:r>
      <w:r w:rsidR="00F75CCD" w:rsidRPr="005047E3">
        <w:rPr>
          <w:rFonts w:ascii="Times New Roman" w:hAnsi="Times New Roman" w:cs="Times New Roman"/>
          <w:sz w:val="28"/>
          <w:szCs w:val="28"/>
        </w:rPr>
        <w:t>ьше аналогичных показателей пошлого года</w:t>
      </w:r>
      <w:r w:rsidR="004434E8" w:rsidRPr="005047E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34E8" w:rsidRPr="00346849" w:rsidRDefault="004434E8" w:rsidP="003A3925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="009C38DE" w:rsidRPr="00346849">
        <w:rPr>
          <w:rFonts w:ascii="Times New Roman" w:hAnsi="Times New Roman" w:cs="Times New Roman"/>
          <w:sz w:val="28"/>
          <w:szCs w:val="28"/>
        </w:rPr>
        <w:t xml:space="preserve">отсутствуют. Аналогичные показатели прошлого года составляли </w:t>
      </w:r>
      <w:r w:rsidR="003A3925" w:rsidRPr="00346849">
        <w:rPr>
          <w:rFonts w:ascii="Times New Roman" w:hAnsi="Times New Roman" w:cs="Times New Roman"/>
          <w:sz w:val="28"/>
          <w:szCs w:val="28"/>
        </w:rPr>
        <w:t>22,6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A3925" w:rsidRPr="00346849">
        <w:rPr>
          <w:rFonts w:ascii="Times New Roman" w:hAnsi="Times New Roman" w:cs="Times New Roman"/>
          <w:sz w:val="28"/>
          <w:szCs w:val="28"/>
        </w:rPr>
        <w:t>,</w:t>
      </w:r>
    </w:p>
    <w:p w:rsidR="004434E8" w:rsidRPr="00346849" w:rsidRDefault="004434E8" w:rsidP="003A3925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прочие доходы от компенсации затрат бюджетов сельских поселений</w:t>
      </w:r>
      <w:r w:rsidRPr="00346849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9C38DE" w:rsidRPr="00346849">
        <w:rPr>
          <w:rFonts w:ascii="Times New Roman" w:hAnsi="Times New Roman" w:cs="Times New Roman"/>
          <w:sz w:val="28"/>
          <w:szCs w:val="28"/>
        </w:rPr>
        <w:t>37,4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C38DE" w:rsidRPr="00346849">
        <w:rPr>
          <w:rFonts w:ascii="Times New Roman" w:hAnsi="Times New Roman" w:cs="Times New Roman"/>
          <w:sz w:val="28"/>
          <w:szCs w:val="28"/>
        </w:rPr>
        <w:t>22,9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C38DE" w:rsidRPr="00346849">
        <w:rPr>
          <w:rFonts w:ascii="Times New Roman" w:hAnsi="Times New Roman" w:cs="Times New Roman"/>
          <w:sz w:val="28"/>
          <w:szCs w:val="28"/>
        </w:rPr>
        <w:t>157,9</w:t>
      </w:r>
      <w:r w:rsidRPr="00346849">
        <w:rPr>
          <w:rFonts w:ascii="Times New Roman" w:hAnsi="Times New Roman" w:cs="Times New Roman"/>
          <w:sz w:val="28"/>
          <w:szCs w:val="28"/>
        </w:rPr>
        <w:t xml:space="preserve"> % </w:t>
      </w:r>
      <w:r w:rsidR="009C38DE" w:rsidRPr="00346849">
        <w:rPr>
          <w:rFonts w:ascii="Times New Roman" w:hAnsi="Times New Roman" w:cs="Times New Roman"/>
          <w:sz w:val="28"/>
          <w:szCs w:val="28"/>
        </w:rPr>
        <w:t>бол</w:t>
      </w:r>
      <w:r w:rsidRPr="00346849">
        <w:rPr>
          <w:rFonts w:ascii="Times New Roman" w:hAnsi="Times New Roman" w:cs="Times New Roman"/>
          <w:sz w:val="28"/>
          <w:szCs w:val="28"/>
        </w:rPr>
        <w:t>ьше аналогичных показателей пошлого года</w:t>
      </w:r>
      <w:r w:rsidR="003A3925" w:rsidRPr="00346849">
        <w:rPr>
          <w:rFonts w:ascii="Times New Roman" w:hAnsi="Times New Roman" w:cs="Times New Roman"/>
          <w:sz w:val="28"/>
          <w:szCs w:val="28"/>
        </w:rPr>
        <w:t>.</w:t>
      </w:r>
    </w:p>
    <w:p w:rsidR="00753D42" w:rsidRPr="00346849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sz w:val="28"/>
          <w:szCs w:val="28"/>
        </w:rPr>
        <w:t xml:space="preserve">Показатели по </w:t>
      </w:r>
      <w:r w:rsidRPr="00346849">
        <w:rPr>
          <w:rFonts w:ascii="Times New Roman" w:hAnsi="Times New Roman" w:cs="Times New Roman"/>
          <w:i/>
          <w:sz w:val="28"/>
          <w:szCs w:val="28"/>
        </w:rPr>
        <w:t>штрафам, санкциям, возмещению ущерба</w:t>
      </w:r>
      <w:r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="009C38DE" w:rsidRPr="00346849">
        <w:rPr>
          <w:rFonts w:ascii="Times New Roman" w:hAnsi="Times New Roman" w:cs="Times New Roman"/>
          <w:sz w:val="28"/>
          <w:szCs w:val="28"/>
        </w:rPr>
        <w:t xml:space="preserve"> отсутствуют. Аналогичные показатели прошлого года составляли </w:t>
      </w:r>
      <w:r w:rsidR="003A3925" w:rsidRPr="00346849">
        <w:rPr>
          <w:rFonts w:ascii="Times New Roman" w:hAnsi="Times New Roman" w:cs="Times New Roman"/>
          <w:sz w:val="28"/>
          <w:szCs w:val="28"/>
        </w:rPr>
        <w:t>4</w:t>
      </w:r>
      <w:r w:rsidRPr="00346849">
        <w:rPr>
          <w:rFonts w:ascii="Times New Roman" w:hAnsi="Times New Roman" w:cs="Times New Roman"/>
          <w:sz w:val="28"/>
          <w:szCs w:val="28"/>
        </w:rPr>
        <w:t>,0 тыс. рублей</w:t>
      </w:r>
      <w:r w:rsidR="00F75CCD" w:rsidRPr="00346849">
        <w:rPr>
          <w:rFonts w:ascii="Times New Roman" w:hAnsi="Times New Roman" w:cs="Times New Roman"/>
          <w:sz w:val="28"/>
          <w:szCs w:val="28"/>
        </w:rPr>
        <w:t>.</w:t>
      </w:r>
    </w:p>
    <w:p w:rsidR="00B11F65" w:rsidRPr="00346849" w:rsidRDefault="00B11F65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63AEA" w:rsidRPr="00346849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84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346849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</w:p>
    <w:p w:rsidR="000202BC" w:rsidRPr="00346849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sz w:val="28"/>
          <w:szCs w:val="28"/>
        </w:rPr>
        <w:t xml:space="preserve">     Общий объем безвозмездных поступлений в бюджет поселени</w:t>
      </w:r>
      <w:r w:rsidR="000A28CF" w:rsidRPr="00346849">
        <w:rPr>
          <w:rFonts w:ascii="Times New Roman" w:hAnsi="Times New Roman" w:cs="Times New Roman"/>
          <w:sz w:val="28"/>
          <w:szCs w:val="28"/>
        </w:rPr>
        <w:t>я в 202</w:t>
      </w:r>
      <w:r w:rsidR="005047E3" w:rsidRPr="00346849">
        <w:rPr>
          <w:rFonts w:ascii="Times New Roman" w:hAnsi="Times New Roman" w:cs="Times New Roman"/>
          <w:sz w:val="28"/>
          <w:szCs w:val="28"/>
        </w:rPr>
        <w:t>1</w:t>
      </w:r>
      <w:r w:rsidRPr="0034684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047E3" w:rsidRPr="00346849">
        <w:rPr>
          <w:rFonts w:ascii="Times New Roman" w:hAnsi="Times New Roman" w:cs="Times New Roman"/>
          <w:sz w:val="28"/>
          <w:szCs w:val="28"/>
        </w:rPr>
        <w:t>9 144,3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047E3" w:rsidRPr="00346849">
        <w:rPr>
          <w:rFonts w:ascii="Times New Roman" w:hAnsi="Times New Roman" w:cs="Times New Roman"/>
          <w:sz w:val="28"/>
          <w:szCs w:val="28"/>
        </w:rPr>
        <w:t>98,7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2 969,5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24,5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% </w:t>
      </w:r>
      <w:r w:rsidR="000A28CF" w:rsidRPr="00346849">
        <w:rPr>
          <w:rFonts w:ascii="Times New Roman" w:hAnsi="Times New Roman" w:cs="Times New Roman"/>
          <w:sz w:val="28"/>
          <w:szCs w:val="28"/>
        </w:rPr>
        <w:t>мен</w:t>
      </w:r>
      <w:r w:rsidR="00F75CCD" w:rsidRPr="00346849">
        <w:rPr>
          <w:rFonts w:ascii="Times New Roman" w:hAnsi="Times New Roman" w:cs="Times New Roman"/>
          <w:sz w:val="28"/>
          <w:szCs w:val="28"/>
        </w:rPr>
        <w:t>ьше показателей в прошлом году</w:t>
      </w:r>
      <w:r w:rsidRPr="0034684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202BC" w:rsidRPr="00346849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34684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47E3" w:rsidRPr="00346849">
        <w:rPr>
          <w:rFonts w:ascii="Times New Roman" w:hAnsi="Times New Roman" w:cs="Times New Roman"/>
          <w:sz w:val="28"/>
          <w:szCs w:val="28"/>
        </w:rPr>
        <w:t>6 014,4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руб</w:t>
      </w:r>
      <w:r w:rsidR="00F10592" w:rsidRPr="00346849">
        <w:rPr>
          <w:rFonts w:ascii="Times New Roman" w:hAnsi="Times New Roman" w:cs="Times New Roman"/>
          <w:sz w:val="28"/>
          <w:szCs w:val="28"/>
        </w:rPr>
        <w:t>лей</w:t>
      </w:r>
      <w:r w:rsidRPr="00346849">
        <w:rPr>
          <w:rFonts w:ascii="Times New Roman" w:hAnsi="Times New Roman" w:cs="Times New Roman"/>
          <w:sz w:val="28"/>
          <w:szCs w:val="28"/>
        </w:rPr>
        <w:t xml:space="preserve"> – </w:t>
      </w:r>
      <w:r w:rsidR="005047E3" w:rsidRPr="00346849">
        <w:rPr>
          <w:rFonts w:ascii="Times New Roman" w:hAnsi="Times New Roman" w:cs="Times New Roman"/>
          <w:sz w:val="28"/>
          <w:szCs w:val="28"/>
        </w:rPr>
        <w:t>98</w:t>
      </w:r>
      <w:r w:rsidR="00753D42" w:rsidRPr="00346849">
        <w:rPr>
          <w:rFonts w:ascii="Times New Roman" w:hAnsi="Times New Roman" w:cs="Times New Roman"/>
          <w:sz w:val="28"/>
          <w:szCs w:val="28"/>
        </w:rPr>
        <w:t>,0</w:t>
      </w:r>
      <w:r w:rsidR="008656D6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2 358,6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28,2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% </w:t>
      </w:r>
      <w:r w:rsidR="000A28CF" w:rsidRPr="00346849">
        <w:rPr>
          <w:rFonts w:ascii="Times New Roman" w:hAnsi="Times New Roman" w:cs="Times New Roman"/>
          <w:sz w:val="28"/>
          <w:szCs w:val="28"/>
        </w:rPr>
        <w:t>мен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ьше </w:t>
      </w:r>
      <w:r w:rsidR="000A28CF" w:rsidRPr="00346849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F75CCD" w:rsidRPr="00346849">
        <w:rPr>
          <w:rFonts w:ascii="Times New Roman" w:hAnsi="Times New Roman" w:cs="Times New Roman"/>
          <w:sz w:val="28"/>
          <w:szCs w:val="28"/>
        </w:rPr>
        <w:t>показателей прошлого года</w:t>
      </w:r>
      <w:r w:rsidR="000A28CF" w:rsidRPr="00346849">
        <w:rPr>
          <w:rFonts w:ascii="Times New Roman" w:hAnsi="Times New Roman" w:cs="Times New Roman"/>
          <w:sz w:val="28"/>
          <w:szCs w:val="28"/>
        </w:rPr>
        <w:t>,</w:t>
      </w:r>
    </w:p>
    <w:p w:rsidR="000202BC" w:rsidRPr="00346849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34684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47E3" w:rsidRPr="00346849">
        <w:rPr>
          <w:rFonts w:ascii="Times New Roman" w:hAnsi="Times New Roman" w:cs="Times New Roman"/>
          <w:sz w:val="28"/>
          <w:szCs w:val="28"/>
        </w:rPr>
        <w:t>2 191,6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346849">
        <w:rPr>
          <w:rFonts w:ascii="Times New Roman" w:hAnsi="Times New Roman" w:cs="Times New Roman"/>
          <w:sz w:val="28"/>
          <w:szCs w:val="28"/>
        </w:rPr>
        <w:t>лей</w:t>
      </w:r>
      <w:r w:rsidRPr="00346849">
        <w:rPr>
          <w:rFonts w:ascii="Times New Roman" w:hAnsi="Times New Roman" w:cs="Times New Roman"/>
          <w:sz w:val="28"/>
          <w:szCs w:val="28"/>
        </w:rPr>
        <w:t xml:space="preserve"> – </w:t>
      </w:r>
      <w:r w:rsidR="000A28CF" w:rsidRPr="00346849">
        <w:rPr>
          <w:rFonts w:ascii="Times New Roman" w:hAnsi="Times New Roman" w:cs="Times New Roman"/>
          <w:sz w:val="28"/>
          <w:szCs w:val="28"/>
        </w:rPr>
        <w:t>100,0</w:t>
      </w:r>
      <w:r w:rsidR="00F90B24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487,3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18,2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% </w:t>
      </w:r>
      <w:r w:rsidR="005047E3" w:rsidRPr="00346849">
        <w:rPr>
          <w:rFonts w:ascii="Times New Roman" w:hAnsi="Times New Roman" w:cs="Times New Roman"/>
          <w:sz w:val="28"/>
          <w:szCs w:val="28"/>
        </w:rPr>
        <w:t>мен</w:t>
      </w:r>
      <w:r w:rsidR="00F75CCD" w:rsidRPr="00346849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5047E3" w:rsidRPr="00346849">
        <w:rPr>
          <w:rFonts w:ascii="Times New Roman" w:hAnsi="Times New Roman" w:cs="Times New Roman"/>
          <w:sz w:val="28"/>
          <w:szCs w:val="28"/>
        </w:rPr>
        <w:t>20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8CF" w:rsidRPr="00346849">
        <w:rPr>
          <w:rFonts w:ascii="Times New Roman" w:hAnsi="Times New Roman" w:cs="Times New Roman"/>
          <w:sz w:val="28"/>
          <w:szCs w:val="28"/>
        </w:rPr>
        <w:t>,</w:t>
      </w:r>
    </w:p>
    <w:p w:rsidR="000202BC" w:rsidRPr="00346849" w:rsidRDefault="000202BC" w:rsidP="000A28CF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lastRenderedPageBreak/>
        <w:t>субвенции</w:t>
      </w:r>
      <w:r w:rsidRPr="0034684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47E3" w:rsidRPr="00346849">
        <w:rPr>
          <w:rFonts w:ascii="Times New Roman" w:hAnsi="Times New Roman" w:cs="Times New Roman"/>
          <w:sz w:val="28"/>
          <w:szCs w:val="28"/>
        </w:rPr>
        <w:t>95,5</w:t>
      </w:r>
      <w:r w:rsidR="00FE4A62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346849">
        <w:rPr>
          <w:rFonts w:ascii="Times New Roman" w:hAnsi="Times New Roman" w:cs="Times New Roman"/>
          <w:sz w:val="28"/>
          <w:szCs w:val="28"/>
        </w:rPr>
        <w:t>лей</w:t>
      </w:r>
      <w:r w:rsidRPr="00346849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346849">
        <w:rPr>
          <w:rFonts w:ascii="Times New Roman" w:hAnsi="Times New Roman" w:cs="Times New Roman"/>
          <w:sz w:val="28"/>
          <w:szCs w:val="28"/>
        </w:rPr>
        <w:t>100</w:t>
      </w:r>
      <w:r w:rsidR="00753D42" w:rsidRPr="00346849">
        <w:rPr>
          <w:rFonts w:ascii="Times New Roman" w:hAnsi="Times New Roman" w:cs="Times New Roman"/>
          <w:sz w:val="28"/>
          <w:szCs w:val="28"/>
        </w:rPr>
        <w:t>,0</w:t>
      </w:r>
      <w:r w:rsidR="008656D6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% от плана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2</w:t>
      </w:r>
      <w:r w:rsidR="000A28CF" w:rsidRPr="00346849">
        <w:rPr>
          <w:rFonts w:ascii="Times New Roman" w:hAnsi="Times New Roman" w:cs="Times New Roman"/>
          <w:sz w:val="28"/>
          <w:szCs w:val="28"/>
        </w:rPr>
        <w:t>,0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2,2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% больше показателей за 20</w:t>
      </w:r>
      <w:r w:rsidR="005047E3" w:rsidRPr="00346849">
        <w:rPr>
          <w:rFonts w:ascii="Times New Roman" w:hAnsi="Times New Roman" w:cs="Times New Roman"/>
          <w:sz w:val="28"/>
          <w:szCs w:val="28"/>
        </w:rPr>
        <w:t>20</w:t>
      </w:r>
      <w:r w:rsidR="00F75CCD" w:rsidRPr="00346849">
        <w:rPr>
          <w:rFonts w:ascii="Times New Roman" w:hAnsi="Times New Roman" w:cs="Times New Roman"/>
          <w:sz w:val="28"/>
          <w:szCs w:val="28"/>
        </w:rPr>
        <w:t xml:space="preserve"> год</w:t>
      </w:r>
      <w:r w:rsidR="000A28CF" w:rsidRPr="00346849">
        <w:rPr>
          <w:rFonts w:ascii="Times New Roman" w:hAnsi="Times New Roman" w:cs="Times New Roman"/>
          <w:sz w:val="28"/>
          <w:szCs w:val="28"/>
        </w:rPr>
        <w:t>,</w:t>
      </w:r>
    </w:p>
    <w:p w:rsidR="000202BC" w:rsidRPr="00346849" w:rsidRDefault="000202BC" w:rsidP="005047E3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34684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47E3" w:rsidRPr="00346849">
        <w:rPr>
          <w:rFonts w:ascii="Times New Roman" w:hAnsi="Times New Roman" w:cs="Times New Roman"/>
          <w:sz w:val="28"/>
          <w:szCs w:val="28"/>
        </w:rPr>
        <w:t>842,9</w:t>
      </w:r>
      <w:r w:rsidR="00F90B24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346849">
        <w:rPr>
          <w:rFonts w:ascii="Times New Roman" w:hAnsi="Times New Roman" w:cs="Times New Roman"/>
          <w:sz w:val="28"/>
          <w:szCs w:val="28"/>
        </w:rPr>
        <w:t>лей</w:t>
      </w:r>
      <w:r w:rsidRPr="00346849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="003B0048" w:rsidRPr="00346849">
        <w:rPr>
          <w:rFonts w:ascii="Times New Roman" w:hAnsi="Times New Roman" w:cs="Times New Roman"/>
          <w:sz w:val="28"/>
          <w:szCs w:val="28"/>
        </w:rPr>
        <w:t>100,0</w:t>
      </w:r>
      <w:r w:rsidR="00F90B24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% от плана</w:t>
      </w:r>
      <w:r w:rsidR="00B32EDE" w:rsidRPr="0034684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125,6</w:t>
      </w:r>
      <w:r w:rsidR="00B32EDE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13,0</w:t>
      </w:r>
      <w:r w:rsidR="00B32EDE" w:rsidRPr="00346849">
        <w:rPr>
          <w:rFonts w:ascii="Times New Roman" w:hAnsi="Times New Roman" w:cs="Times New Roman"/>
          <w:sz w:val="28"/>
          <w:szCs w:val="28"/>
        </w:rPr>
        <w:t xml:space="preserve"> % </w:t>
      </w:r>
      <w:r w:rsidR="005047E3" w:rsidRPr="00346849">
        <w:rPr>
          <w:rFonts w:ascii="Times New Roman" w:hAnsi="Times New Roman" w:cs="Times New Roman"/>
          <w:sz w:val="28"/>
          <w:szCs w:val="28"/>
        </w:rPr>
        <w:t>мен</w:t>
      </w:r>
      <w:r w:rsidR="00B32EDE" w:rsidRPr="00346849">
        <w:rPr>
          <w:rFonts w:ascii="Times New Roman" w:hAnsi="Times New Roman" w:cs="Times New Roman"/>
          <w:sz w:val="28"/>
          <w:szCs w:val="28"/>
        </w:rPr>
        <w:t>ьше показателей 20</w:t>
      </w:r>
      <w:r w:rsidR="005047E3" w:rsidRPr="00346849">
        <w:rPr>
          <w:rFonts w:ascii="Times New Roman" w:hAnsi="Times New Roman" w:cs="Times New Roman"/>
          <w:sz w:val="28"/>
          <w:szCs w:val="28"/>
        </w:rPr>
        <w:t>20</w:t>
      </w:r>
      <w:r w:rsidR="003B0048" w:rsidRPr="00346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47E3" w:rsidRPr="00346849">
        <w:rPr>
          <w:rFonts w:ascii="Times New Roman" w:hAnsi="Times New Roman" w:cs="Times New Roman"/>
          <w:sz w:val="28"/>
          <w:szCs w:val="28"/>
        </w:rPr>
        <w:t>.</w:t>
      </w:r>
    </w:p>
    <w:p w:rsidR="00B32EDE" w:rsidRPr="00346849" w:rsidRDefault="00B32EDE" w:rsidP="00B32EDE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6849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B32EDE" w:rsidRPr="00346849" w:rsidRDefault="00B32EDE" w:rsidP="00B32EDE">
      <w:pPr>
        <w:pStyle w:val="ab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46849">
        <w:rPr>
          <w:rFonts w:ascii="Times New Roman" w:hAnsi="Times New Roman" w:cs="Times New Roman"/>
          <w:sz w:val="18"/>
          <w:szCs w:val="18"/>
        </w:rPr>
        <w:t>тыс. рублей</w:t>
      </w:r>
    </w:p>
    <w:p w:rsidR="00B32EDE" w:rsidRPr="00346849" w:rsidRDefault="00B32EDE" w:rsidP="003B00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93130" cy="2834640"/>
            <wp:effectExtent l="19050" t="0" r="2667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047E3" w:rsidRPr="00346849" w:rsidRDefault="005047E3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EDE" w:rsidRPr="00346849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849">
        <w:rPr>
          <w:rFonts w:ascii="Times New Roman" w:hAnsi="Times New Roman" w:cs="Times New Roman"/>
          <w:b/>
          <w:sz w:val="28"/>
          <w:szCs w:val="28"/>
        </w:rPr>
        <w:t>Безвозмездные поступления в 20</w:t>
      </w:r>
      <w:r w:rsidR="003B0048" w:rsidRPr="00346849">
        <w:rPr>
          <w:rFonts w:ascii="Times New Roman" w:hAnsi="Times New Roman" w:cs="Times New Roman"/>
          <w:b/>
          <w:sz w:val="28"/>
          <w:szCs w:val="28"/>
        </w:rPr>
        <w:t>2</w:t>
      </w:r>
      <w:r w:rsidR="005047E3" w:rsidRPr="00346849">
        <w:rPr>
          <w:rFonts w:ascii="Times New Roman" w:hAnsi="Times New Roman" w:cs="Times New Roman"/>
          <w:b/>
          <w:sz w:val="28"/>
          <w:szCs w:val="28"/>
        </w:rPr>
        <w:t>1</w:t>
      </w:r>
      <w:r w:rsidRPr="00346849">
        <w:rPr>
          <w:rFonts w:ascii="Times New Roman" w:hAnsi="Times New Roman" w:cs="Times New Roman"/>
          <w:b/>
          <w:sz w:val="28"/>
          <w:szCs w:val="28"/>
        </w:rPr>
        <w:t xml:space="preserve"> году можно </w:t>
      </w:r>
      <w:r w:rsidR="003B0048" w:rsidRPr="00346849">
        <w:rPr>
          <w:rFonts w:ascii="Times New Roman" w:hAnsi="Times New Roman" w:cs="Times New Roman"/>
          <w:b/>
          <w:sz w:val="28"/>
          <w:szCs w:val="28"/>
        </w:rPr>
        <w:t>о</w:t>
      </w:r>
      <w:r w:rsidRPr="00346849">
        <w:rPr>
          <w:rFonts w:ascii="Times New Roman" w:hAnsi="Times New Roman" w:cs="Times New Roman"/>
          <w:b/>
          <w:sz w:val="28"/>
          <w:szCs w:val="28"/>
        </w:rPr>
        <w:t>характеризовать</w:t>
      </w:r>
      <w:r w:rsidR="00B32EDE" w:rsidRPr="00346849">
        <w:rPr>
          <w:rFonts w:ascii="Times New Roman" w:hAnsi="Times New Roman" w:cs="Times New Roman"/>
          <w:b/>
          <w:sz w:val="28"/>
          <w:szCs w:val="28"/>
        </w:rPr>
        <w:t>:</w:t>
      </w:r>
    </w:p>
    <w:p w:rsidR="00501E9C" w:rsidRPr="00346849" w:rsidRDefault="00204C0F" w:rsidP="00953B50">
      <w:pPr>
        <w:pStyle w:val="ab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346849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346849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="005047E3" w:rsidRPr="00346849">
        <w:rPr>
          <w:rFonts w:ascii="Times New Roman" w:hAnsi="Times New Roman" w:cs="Times New Roman"/>
          <w:sz w:val="28"/>
          <w:szCs w:val="28"/>
        </w:rPr>
        <w:t xml:space="preserve">из бюджета субъекта Российской Федерации </w:t>
      </w:r>
      <w:r w:rsidRPr="0034684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47E3" w:rsidRPr="00346849">
        <w:rPr>
          <w:rFonts w:ascii="Times New Roman" w:hAnsi="Times New Roman" w:cs="Times New Roman"/>
          <w:sz w:val="28"/>
          <w:szCs w:val="28"/>
        </w:rPr>
        <w:t>4 226,0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sz w:val="28"/>
          <w:szCs w:val="28"/>
        </w:rPr>
        <w:t>руб</w:t>
      </w:r>
      <w:r w:rsidR="00F57BBC" w:rsidRPr="00346849">
        <w:rPr>
          <w:rFonts w:ascii="Times New Roman" w:hAnsi="Times New Roman" w:cs="Times New Roman"/>
          <w:sz w:val="28"/>
          <w:szCs w:val="28"/>
        </w:rPr>
        <w:t>лей</w:t>
      </w:r>
      <w:r w:rsidR="007A3546" w:rsidRPr="00346849">
        <w:rPr>
          <w:rFonts w:ascii="Times New Roman" w:hAnsi="Times New Roman" w:cs="Times New Roman"/>
          <w:sz w:val="28"/>
          <w:szCs w:val="28"/>
        </w:rPr>
        <w:t xml:space="preserve"> или 100,0 % от плановых значений, что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49,1</w:t>
      </w:r>
      <w:r w:rsidR="00501E9C" w:rsidRPr="00346849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5047E3" w:rsidRPr="00346849">
        <w:rPr>
          <w:rFonts w:ascii="Times New Roman" w:hAnsi="Times New Roman" w:cs="Times New Roman"/>
          <w:sz w:val="28"/>
          <w:szCs w:val="28"/>
        </w:rPr>
        <w:t>4 085,0</w:t>
      </w:r>
      <w:r w:rsidR="00501E9C" w:rsidRPr="0034684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53B50" w:rsidRPr="00346849">
        <w:rPr>
          <w:rFonts w:ascii="Times New Roman" w:hAnsi="Times New Roman" w:cs="Times New Roman"/>
          <w:sz w:val="28"/>
          <w:szCs w:val="28"/>
        </w:rPr>
        <w:t>мен</w:t>
      </w:r>
      <w:r w:rsidR="00501E9C" w:rsidRPr="00346849">
        <w:rPr>
          <w:rFonts w:ascii="Times New Roman" w:hAnsi="Times New Roman" w:cs="Times New Roman"/>
          <w:sz w:val="28"/>
          <w:szCs w:val="28"/>
        </w:rPr>
        <w:t>ьше аналог</w:t>
      </w:r>
      <w:r w:rsidR="003B0048" w:rsidRPr="00346849">
        <w:rPr>
          <w:rFonts w:ascii="Times New Roman" w:hAnsi="Times New Roman" w:cs="Times New Roman"/>
          <w:sz w:val="28"/>
          <w:szCs w:val="28"/>
        </w:rPr>
        <w:t>ичных показателей прошлого года,</w:t>
      </w:r>
    </w:p>
    <w:p w:rsidR="00204C0F" w:rsidRPr="00346849" w:rsidRDefault="005047E3" w:rsidP="0050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b/>
          <w:sz w:val="28"/>
          <w:szCs w:val="28"/>
        </w:rPr>
        <w:t>О</w:t>
      </w:r>
      <w:r w:rsidR="00B46209" w:rsidRPr="00346849">
        <w:rPr>
          <w:rFonts w:ascii="Times New Roman" w:hAnsi="Times New Roman" w:cs="Times New Roman"/>
          <w:b/>
          <w:sz w:val="28"/>
          <w:szCs w:val="28"/>
        </w:rPr>
        <w:t>сновными суммами субсидий</w:t>
      </w:r>
      <w:r w:rsidR="00047CD4" w:rsidRPr="00346849">
        <w:rPr>
          <w:rFonts w:ascii="Times New Roman" w:hAnsi="Times New Roman" w:cs="Times New Roman"/>
          <w:sz w:val="28"/>
          <w:szCs w:val="28"/>
        </w:rPr>
        <w:t>:</w:t>
      </w:r>
    </w:p>
    <w:p w:rsidR="00247F4D" w:rsidRPr="00346849" w:rsidRDefault="00753D42" w:rsidP="00753D42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="00501E9C" w:rsidRPr="00346849">
        <w:rPr>
          <w:rFonts w:ascii="Times New Roman" w:hAnsi="Times New Roman" w:cs="Times New Roman"/>
          <w:sz w:val="28"/>
          <w:szCs w:val="28"/>
        </w:rPr>
        <w:t>в сумме 1</w:t>
      </w:r>
      <w:r w:rsidR="003B0048" w:rsidRPr="00346849">
        <w:rPr>
          <w:rFonts w:ascii="Times New Roman" w:hAnsi="Times New Roman" w:cs="Times New Roman"/>
          <w:sz w:val="28"/>
          <w:szCs w:val="28"/>
        </w:rPr>
        <w:t> 612,5</w:t>
      </w:r>
      <w:r w:rsidR="00501E9C" w:rsidRPr="0034684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B0048" w:rsidRPr="00346849">
        <w:rPr>
          <w:rFonts w:ascii="Times New Roman" w:hAnsi="Times New Roman" w:cs="Times New Roman"/>
          <w:sz w:val="28"/>
          <w:szCs w:val="28"/>
        </w:rPr>
        <w:t>100,0</w:t>
      </w:r>
      <w:r w:rsidR="00501E9C" w:rsidRPr="00346849">
        <w:rPr>
          <w:rFonts w:ascii="Times New Roman" w:hAnsi="Times New Roman" w:cs="Times New Roman"/>
          <w:sz w:val="28"/>
          <w:szCs w:val="28"/>
        </w:rPr>
        <w:t xml:space="preserve"> % от плановых значений, что </w:t>
      </w:r>
      <w:r w:rsidR="005047E3" w:rsidRPr="00346849">
        <w:rPr>
          <w:rFonts w:ascii="Times New Roman" w:hAnsi="Times New Roman" w:cs="Times New Roman"/>
          <w:sz w:val="28"/>
          <w:szCs w:val="28"/>
        </w:rPr>
        <w:t>аналогично</w:t>
      </w:r>
      <w:r w:rsidR="00501E9C" w:rsidRPr="00346849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5047E3" w:rsidRPr="00346849">
        <w:rPr>
          <w:rFonts w:ascii="Times New Roman" w:hAnsi="Times New Roman" w:cs="Times New Roman"/>
          <w:sz w:val="28"/>
          <w:szCs w:val="28"/>
        </w:rPr>
        <w:t>ям</w:t>
      </w:r>
      <w:r w:rsidR="00501E9C" w:rsidRPr="00346849"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501E9C" w:rsidRPr="00346849" w:rsidRDefault="00501E9C" w:rsidP="00501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849">
        <w:rPr>
          <w:rFonts w:ascii="Times New Roman" w:hAnsi="Times New Roman" w:cs="Times New Roman"/>
          <w:b/>
          <w:sz w:val="28"/>
          <w:szCs w:val="28"/>
        </w:rPr>
        <w:t>Основные суммы субвенций:</w:t>
      </w:r>
    </w:p>
    <w:p w:rsidR="00501E9C" w:rsidRPr="00346849" w:rsidRDefault="00501E9C" w:rsidP="00953B5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34684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47E3" w:rsidRPr="00346849">
        <w:rPr>
          <w:rFonts w:ascii="Times New Roman" w:hAnsi="Times New Roman" w:cs="Times New Roman"/>
          <w:sz w:val="28"/>
          <w:szCs w:val="28"/>
        </w:rPr>
        <w:t>95,5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рублей или 100,0 от плана, что на</w:t>
      </w:r>
      <w:r w:rsidRPr="00346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849" w:rsidRPr="00346849">
        <w:rPr>
          <w:rFonts w:ascii="Times New Roman" w:hAnsi="Times New Roman" w:cs="Times New Roman"/>
          <w:sz w:val="28"/>
          <w:szCs w:val="28"/>
        </w:rPr>
        <w:t>2,1</w:t>
      </w:r>
      <w:r w:rsidR="00CA0054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46849" w:rsidRPr="00346849">
        <w:rPr>
          <w:rFonts w:ascii="Times New Roman" w:hAnsi="Times New Roman" w:cs="Times New Roman"/>
          <w:sz w:val="28"/>
          <w:szCs w:val="28"/>
        </w:rPr>
        <w:t>2,2</w:t>
      </w:r>
      <w:r w:rsidR="00CA0054" w:rsidRPr="00346849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года.</w:t>
      </w:r>
    </w:p>
    <w:p w:rsidR="00B46209" w:rsidRPr="00346849" w:rsidRDefault="00B46209" w:rsidP="00501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346849">
        <w:rPr>
          <w:rFonts w:ascii="Times New Roman" w:hAnsi="Times New Roman" w:cs="Times New Roman"/>
          <w:sz w:val="28"/>
          <w:szCs w:val="28"/>
        </w:rPr>
        <w:t xml:space="preserve"> </w:t>
      </w:r>
      <w:r w:rsidRPr="00346849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346849">
        <w:rPr>
          <w:rFonts w:ascii="Times New Roman" w:hAnsi="Times New Roman" w:cs="Times New Roman"/>
          <w:sz w:val="28"/>
          <w:szCs w:val="28"/>
        </w:rPr>
        <w:t>:</w:t>
      </w:r>
    </w:p>
    <w:p w:rsidR="00B84479" w:rsidRPr="00346849" w:rsidRDefault="00B84479" w:rsidP="00953B5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849">
        <w:rPr>
          <w:rFonts w:ascii="Times New Roman" w:hAnsi="Times New Roman" w:cs="Times New Roman"/>
          <w:i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346849">
        <w:rPr>
          <w:rFonts w:ascii="Times New Roman" w:hAnsi="Times New Roman" w:cs="Times New Roman"/>
          <w:sz w:val="28"/>
          <w:szCs w:val="28"/>
        </w:rPr>
        <w:t xml:space="preserve">– </w:t>
      </w:r>
      <w:r w:rsidR="00346849" w:rsidRPr="00346849">
        <w:rPr>
          <w:rFonts w:ascii="Times New Roman" w:hAnsi="Times New Roman" w:cs="Times New Roman"/>
          <w:sz w:val="28"/>
          <w:szCs w:val="28"/>
        </w:rPr>
        <w:t>842,9</w:t>
      </w:r>
      <w:r w:rsidRPr="0034684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A0054" w:rsidRPr="00346849">
        <w:rPr>
          <w:rFonts w:ascii="Times New Roman" w:hAnsi="Times New Roman" w:cs="Times New Roman"/>
          <w:sz w:val="28"/>
          <w:szCs w:val="28"/>
        </w:rPr>
        <w:t xml:space="preserve"> или </w:t>
      </w:r>
      <w:r w:rsidR="00953B50" w:rsidRPr="00346849">
        <w:rPr>
          <w:rFonts w:ascii="Times New Roman" w:hAnsi="Times New Roman" w:cs="Times New Roman"/>
          <w:sz w:val="28"/>
          <w:szCs w:val="28"/>
        </w:rPr>
        <w:t>100,0</w:t>
      </w:r>
      <w:r w:rsidR="00CA0054" w:rsidRPr="00346849">
        <w:rPr>
          <w:rFonts w:ascii="Times New Roman" w:hAnsi="Times New Roman" w:cs="Times New Roman"/>
          <w:sz w:val="28"/>
          <w:szCs w:val="28"/>
        </w:rPr>
        <w:t xml:space="preserve"> % от плановых значений, что на </w:t>
      </w:r>
      <w:r w:rsidR="00346849" w:rsidRPr="00346849">
        <w:rPr>
          <w:rFonts w:ascii="Times New Roman" w:hAnsi="Times New Roman" w:cs="Times New Roman"/>
          <w:sz w:val="28"/>
          <w:szCs w:val="28"/>
        </w:rPr>
        <w:t>125,6</w:t>
      </w:r>
      <w:r w:rsidR="00CA0054" w:rsidRPr="0034684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46849" w:rsidRPr="00346849">
        <w:rPr>
          <w:rFonts w:ascii="Times New Roman" w:hAnsi="Times New Roman" w:cs="Times New Roman"/>
          <w:sz w:val="28"/>
          <w:szCs w:val="28"/>
        </w:rPr>
        <w:t>13,0</w:t>
      </w:r>
      <w:r w:rsidR="00CA0054" w:rsidRPr="00346849">
        <w:rPr>
          <w:rFonts w:ascii="Times New Roman" w:hAnsi="Times New Roman" w:cs="Times New Roman"/>
          <w:sz w:val="28"/>
          <w:szCs w:val="28"/>
        </w:rPr>
        <w:t xml:space="preserve"> % </w:t>
      </w:r>
      <w:r w:rsidR="00346849" w:rsidRPr="00346849">
        <w:rPr>
          <w:rFonts w:ascii="Times New Roman" w:hAnsi="Times New Roman" w:cs="Times New Roman"/>
          <w:sz w:val="28"/>
          <w:szCs w:val="28"/>
        </w:rPr>
        <w:t>мен</w:t>
      </w:r>
      <w:r w:rsidR="00CA0054" w:rsidRPr="00346849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Pr="00346849">
        <w:rPr>
          <w:rFonts w:ascii="Times New Roman" w:hAnsi="Times New Roman" w:cs="Times New Roman"/>
          <w:sz w:val="28"/>
          <w:szCs w:val="28"/>
        </w:rPr>
        <w:t>.</w:t>
      </w:r>
    </w:p>
    <w:p w:rsidR="005758A4" w:rsidRDefault="005758A4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</w:p>
    <w:p w:rsidR="00346849" w:rsidRPr="003B1BB1" w:rsidRDefault="00346849" w:rsidP="003468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B1BB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5.</w:t>
      </w:r>
      <w:r w:rsidRPr="003B1BB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Анализ  недоимки по налогам и сборам в бюджет сельского поселения</w:t>
      </w:r>
    </w:p>
    <w:p w:rsidR="00346849" w:rsidRPr="003B1BB1" w:rsidRDefault="00346849" w:rsidP="00346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BB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</w:t>
      </w:r>
      <w:r w:rsidR="003B1BB1" w:rsidRPr="003B1BB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В целях сокращения задолженности и обеспечения своевременного поступления в бюджет Митинского сельского поселения налоговых и неналоговых платежей, руководствуясь Федеральным законом от 06.10.2003 № 131-ФЗ "Об общих принципах организации местного самоуправления в Российской Федерации, Уставом Митинского сельског</w:t>
      </w:r>
      <w:r w:rsidRPr="003B1BB1">
        <w:rPr>
          <w:rFonts w:ascii="Times New Roman" w:hAnsi="Times New Roman" w:cs="Times New Roman"/>
          <w:sz w:val="28"/>
          <w:szCs w:val="28"/>
        </w:rPr>
        <w:t>о поселения</w:t>
      </w:r>
      <w:r w:rsidRPr="003B1BB1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3B1BB1">
        <w:rPr>
          <w:rFonts w:ascii="Times New Roman" w:hAnsi="Times New Roman" w:cs="Times New Roman"/>
          <w:sz w:val="28"/>
          <w:szCs w:val="28"/>
        </w:rPr>
        <w:t>, утвержден ее состав и Положение.</w:t>
      </w:r>
    </w:p>
    <w:p w:rsidR="00346849" w:rsidRPr="00A77F4D" w:rsidRDefault="00346849" w:rsidP="0034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выполняет следующие функции:</w:t>
      </w:r>
    </w:p>
    <w:p w:rsidR="003B1BB1" w:rsidRPr="003B1BB1" w:rsidRDefault="003B1BB1" w:rsidP="003B1BB1">
      <w:pPr>
        <w:pStyle w:val="ac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B1BB1">
        <w:rPr>
          <w:color w:val="000000" w:themeColor="text1"/>
          <w:sz w:val="28"/>
          <w:szCs w:val="28"/>
        </w:rPr>
        <w:t>1. Анализирует ситуацию, а также полноту сбора налогов в бюджет Митинского сельского поселения (далее – бюджет);</w:t>
      </w:r>
    </w:p>
    <w:p w:rsidR="003B1BB1" w:rsidRPr="003B1BB1" w:rsidRDefault="003B1BB1" w:rsidP="003B1BB1">
      <w:pPr>
        <w:pStyle w:val="ac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B1BB1">
        <w:rPr>
          <w:color w:val="000000" w:themeColor="text1"/>
          <w:sz w:val="28"/>
          <w:szCs w:val="28"/>
        </w:rPr>
        <w:t>2. Проводит мониторинг финансового состояния предприятий, организаций и физических лиц, имеющих наибольшую задолженность и недоимку по платежам, а равно причин образования недоимки по платежам в бюджет;</w:t>
      </w:r>
    </w:p>
    <w:p w:rsidR="003B1BB1" w:rsidRPr="003B1BB1" w:rsidRDefault="003B1BB1" w:rsidP="003B1BB1">
      <w:pPr>
        <w:pStyle w:val="ac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B1BB1">
        <w:rPr>
          <w:color w:val="000000" w:themeColor="text1"/>
          <w:sz w:val="28"/>
          <w:szCs w:val="28"/>
        </w:rPr>
        <w:t>3. Проводит совещания с руководителями предприятий, организаций и физических лиц, имеющих наибольшую недоимку и задолженность по платежам;</w:t>
      </w:r>
    </w:p>
    <w:p w:rsidR="003B1BB1" w:rsidRPr="003B1BB1" w:rsidRDefault="003B1BB1" w:rsidP="003B1BB1">
      <w:pPr>
        <w:pStyle w:val="ac"/>
        <w:tabs>
          <w:tab w:val="left" w:pos="709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3B1BB1">
        <w:rPr>
          <w:color w:val="000000" w:themeColor="text1"/>
          <w:sz w:val="28"/>
          <w:szCs w:val="28"/>
        </w:rPr>
        <w:t>4. Запрашивает от предприятий и организаций, имеющих наибольшую задолженность и недоимку по платежам, информацию о финансово-хозяйственной деятельности и причинах образования задолженности и недоимки по платежам, а также о конкретных мероприятиях по ликвидации задолженности и недоимок по платежам;</w:t>
      </w:r>
    </w:p>
    <w:p w:rsidR="003B1BB1" w:rsidRPr="003B1BB1" w:rsidRDefault="003B1BB1" w:rsidP="003B1BB1">
      <w:pPr>
        <w:pStyle w:val="ac"/>
        <w:tabs>
          <w:tab w:val="left" w:pos="709"/>
        </w:tabs>
        <w:spacing w:before="0" w:beforeAutospacing="0" w:after="0" w:afterAutospacing="0"/>
        <w:ind w:firstLine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B1BB1">
        <w:rPr>
          <w:color w:val="000000" w:themeColor="text1"/>
          <w:sz w:val="28"/>
          <w:szCs w:val="28"/>
        </w:rPr>
        <w:t>5. Заслушивает отчеты предприятий и организаций, имеющих наибольшие недоимки по платежам, о принятых мерах по погашению недоимки по платежам.</w:t>
      </w:r>
    </w:p>
    <w:p w:rsidR="00346849" w:rsidRPr="00414D71" w:rsidRDefault="00346849" w:rsidP="00346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D71">
        <w:rPr>
          <w:rFonts w:ascii="Times New Roman" w:hAnsi="Times New Roman" w:cs="Times New Roman"/>
          <w:sz w:val="28"/>
          <w:szCs w:val="28"/>
        </w:rPr>
        <w:t xml:space="preserve">      Не менее одного раза в квартал  сотрудники Администрации сельского поселения принимают участие в заседании комиссии по работе с должниками, укреплению налоговой дисциплины, легализации налоговой базы и реструктуризации задолженности в местный бюджет. </w:t>
      </w:r>
    </w:p>
    <w:p w:rsidR="00346849" w:rsidRPr="00860CCB" w:rsidRDefault="00346849" w:rsidP="003468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D71">
        <w:rPr>
          <w:rFonts w:ascii="Times New Roman" w:hAnsi="Times New Roman" w:cs="Times New Roman"/>
          <w:sz w:val="28"/>
          <w:szCs w:val="28"/>
        </w:rPr>
        <w:t xml:space="preserve">      За 2021 год </w:t>
      </w:r>
      <w:r w:rsidRPr="00414D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комиссией </w:t>
      </w:r>
      <w:r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ликвидации задолженностей и недоимок по платежам в бюджет </w:t>
      </w:r>
      <w:r w:rsidR="00414D71"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>Митинского</w:t>
      </w:r>
      <w:r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было </w:t>
      </w:r>
      <w:r w:rsidR="00414D71"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направлено 31 квитанция для оплаты долга, проведены встречи с 73 должниками</w:t>
      </w:r>
      <w:r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Экономическая эффективность от работы комиссии составила </w:t>
      </w:r>
      <w:r w:rsidR="00414D71"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>4,7</w:t>
      </w:r>
      <w:r w:rsidRPr="00414D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346849" w:rsidRPr="00D85565" w:rsidRDefault="0034684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highlight w:val="yellow"/>
          <w:u w:val="single"/>
        </w:rPr>
      </w:pPr>
    </w:p>
    <w:p w:rsidR="002E7C5E" w:rsidRPr="00172E2E" w:rsidRDefault="0034684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72E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="002E7C5E" w:rsidRPr="00172E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172E2E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172E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сельского поселения в 20</w:t>
      </w:r>
      <w:r w:rsidR="00547654" w:rsidRPr="00172E2E">
        <w:rPr>
          <w:rFonts w:ascii="Times New Roman" w:eastAsia="Calibri" w:hAnsi="Times New Roman" w:cs="Times New Roman"/>
          <w:sz w:val="28"/>
          <w:szCs w:val="28"/>
        </w:rPr>
        <w:t>2</w:t>
      </w:r>
      <w:r w:rsidR="00D92E37" w:rsidRPr="00172E2E">
        <w:rPr>
          <w:rFonts w:ascii="Times New Roman" w:eastAsia="Calibri" w:hAnsi="Times New Roman" w:cs="Times New Roman"/>
          <w:sz w:val="28"/>
          <w:szCs w:val="28"/>
        </w:rPr>
        <w:t>1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172E2E">
        <w:rPr>
          <w:rFonts w:ascii="Times New Roman" w:eastAsia="Calibri" w:hAnsi="Times New Roman" w:cs="Times New Roman"/>
          <w:sz w:val="28"/>
          <w:szCs w:val="28"/>
        </w:rPr>
        <w:t>Решением о бюджете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172E2E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172E2E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172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13 970,9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13 753,5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172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98,4</w:t>
      </w:r>
      <w:r w:rsidR="00A54F4E" w:rsidRPr="00172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172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5269" w:rsidRPr="00172E2E">
        <w:rPr>
          <w:rFonts w:ascii="Times New Roman" w:eastAsia="Calibri" w:hAnsi="Times New Roman" w:cs="Times New Roman"/>
          <w:sz w:val="28"/>
          <w:szCs w:val="28"/>
        </w:rPr>
        <w:t>плановых назначений</w:t>
      </w:r>
      <w:r w:rsidR="003375B6" w:rsidRPr="00172E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AE0" w:rsidRPr="00172E2E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172E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20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меньш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 xml:space="preserve">ились на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2 454,1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15,1</w:t>
      </w:r>
      <w:r w:rsidR="00434AE0" w:rsidRPr="00172E2E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3375B6" w:rsidRPr="00172E2E" w:rsidRDefault="00434AE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245" w:rsidRPr="00172E2E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де</w:t>
      </w:r>
      <w:r w:rsidR="00C7724A" w:rsidRPr="00172E2E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172E2E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7D77EA" w:rsidRPr="00172E2E">
        <w:rPr>
          <w:rFonts w:ascii="Times New Roman" w:eastAsia="Calibri" w:hAnsi="Times New Roman" w:cs="Times New Roman"/>
          <w:sz w:val="28"/>
          <w:szCs w:val="28"/>
        </w:rPr>
        <w:t>1 713,7</w:t>
      </w:r>
      <w:r w:rsidR="00B66245" w:rsidRPr="00172E2E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172E2E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172E2E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172E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E37" w:rsidRPr="00172E2E" w:rsidRDefault="00D92E37" w:rsidP="009C17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36D6" w:rsidRPr="00172E2E" w:rsidRDefault="001A36D6" w:rsidP="009C17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2E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Исполнение расходной части бюджета</w:t>
      </w:r>
    </w:p>
    <w:p w:rsidR="001A36D6" w:rsidRPr="00172E2E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72E2E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434AE0" w:rsidRPr="00172E2E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172E2E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2E2E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172E2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72E2E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325" w:type="dxa"/>
        <w:tblInd w:w="-1168" w:type="dxa"/>
        <w:tblLayout w:type="fixed"/>
        <w:tblLook w:val="04A0"/>
      </w:tblPr>
      <w:tblGrid>
        <w:gridCol w:w="992"/>
        <w:gridCol w:w="4820"/>
        <w:gridCol w:w="1276"/>
        <w:gridCol w:w="1134"/>
        <w:gridCol w:w="1134"/>
        <w:gridCol w:w="1134"/>
        <w:gridCol w:w="835"/>
      </w:tblGrid>
      <w:tr w:rsidR="00172E2E" w:rsidRPr="00172E2E" w:rsidTr="00172E2E">
        <w:trPr>
          <w:trHeight w:val="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раздела и подраздела БК РФ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исполнении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бюджете поселения 2021 первая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о бюджете поселения 2021 последняя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об исполнении бюджета поселения за 2021 год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4 173,0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4 312,3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4 267,0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4 256,0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99,7%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4 166,0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97,9%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4 608,2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97,5%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72E2E" w:rsidRPr="00172E2E" w:rsidTr="00172E2E">
        <w:trPr>
          <w:trHeight w:val="2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72E2E" w:rsidRPr="007D77EA" w:rsidRDefault="00172E2E" w:rsidP="007D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2E2E" w:rsidRPr="00172E2E" w:rsidTr="00172E2E">
        <w:trPr>
          <w:trHeight w:val="20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172E2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16 207,7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13 060,8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13 970,9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13 753,5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98,4%</w:t>
            </w:r>
          </w:p>
        </w:tc>
      </w:tr>
      <w:tr w:rsidR="00172E2E" w:rsidRPr="00172E2E" w:rsidTr="00172E2E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172E2E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72E2E" w:rsidRPr="00172E2E" w:rsidTr="00172E2E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172E2E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13 060,8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13 753,5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98,4%</w:t>
            </w:r>
          </w:p>
        </w:tc>
      </w:tr>
      <w:tr w:rsidR="00172E2E" w:rsidRPr="00172E2E" w:rsidTr="00172E2E">
        <w:trPr>
          <w:trHeight w:val="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2E" w:rsidRPr="007D77EA" w:rsidRDefault="00172E2E" w:rsidP="00172E2E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Профицит (+)/Дефицит (-)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-646,1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-1 713,7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2E" w:rsidRPr="007D77EA" w:rsidRDefault="00172E2E" w:rsidP="007D7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D77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D77EA" w:rsidRDefault="007D77EA" w:rsidP="007D77EA">
      <w:pPr>
        <w:tabs>
          <w:tab w:val="left" w:pos="878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F646DA" w:rsidRPr="00172E2E" w:rsidRDefault="00F646DA" w:rsidP="00F646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2E">
        <w:rPr>
          <w:rFonts w:ascii="Times New Roman" w:eastAsia="Calibri" w:hAnsi="Times New Roman" w:cs="Times New Roman"/>
          <w:sz w:val="28"/>
          <w:szCs w:val="28"/>
        </w:rPr>
        <w:t>При сравнительном анализе показателей расходов за 202</w:t>
      </w:r>
      <w:r w:rsidR="00172E2E" w:rsidRPr="00172E2E">
        <w:rPr>
          <w:rFonts w:ascii="Times New Roman" w:eastAsia="Calibri" w:hAnsi="Times New Roman" w:cs="Times New Roman"/>
          <w:sz w:val="28"/>
          <w:szCs w:val="28"/>
        </w:rPr>
        <w:t>1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год с показателями расходов 20</w:t>
      </w:r>
      <w:r w:rsidR="00172E2E" w:rsidRPr="00172E2E">
        <w:rPr>
          <w:rFonts w:ascii="Times New Roman" w:eastAsia="Calibri" w:hAnsi="Times New Roman" w:cs="Times New Roman"/>
          <w:sz w:val="28"/>
          <w:szCs w:val="28"/>
        </w:rPr>
        <w:t>20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172E2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E2E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BE7DF7" w:rsidRPr="00172E2E">
        <w:rPr>
          <w:rFonts w:ascii="Times New Roman" w:eastAsia="Calibri" w:hAnsi="Times New Roman" w:cs="Times New Roman"/>
          <w:sz w:val="28"/>
          <w:szCs w:val="28"/>
        </w:rPr>
        <w:t>в 20</w:t>
      </w:r>
      <w:r w:rsidR="00F646DA" w:rsidRPr="00172E2E">
        <w:rPr>
          <w:rFonts w:ascii="Times New Roman" w:eastAsia="Calibri" w:hAnsi="Times New Roman" w:cs="Times New Roman"/>
          <w:sz w:val="28"/>
          <w:szCs w:val="28"/>
        </w:rPr>
        <w:t>2</w:t>
      </w:r>
      <w:r w:rsidR="00172E2E" w:rsidRPr="00172E2E">
        <w:rPr>
          <w:rFonts w:ascii="Times New Roman" w:eastAsia="Calibri" w:hAnsi="Times New Roman" w:cs="Times New Roman"/>
          <w:sz w:val="28"/>
          <w:szCs w:val="28"/>
        </w:rPr>
        <w:t>1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172E2E">
        <w:rPr>
          <w:rFonts w:ascii="Times New Roman" w:eastAsia="Calibri" w:hAnsi="Times New Roman" w:cs="Times New Roman"/>
          <w:sz w:val="28"/>
          <w:szCs w:val="28"/>
        </w:rPr>
        <w:t>у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, по сравнению с </w:t>
      </w:r>
      <w:r w:rsidR="00BE7DF7" w:rsidRPr="00172E2E">
        <w:rPr>
          <w:rFonts w:ascii="Times New Roman" w:eastAsia="Calibri" w:hAnsi="Times New Roman" w:cs="Times New Roman"/>
          <w:sz w:val="28"/>
          <w:szCs w:val="28"/>
        </w:rPr>
        <w:t>20</w:t>
      </w:r>
      <w:r w:rsidR="00172E2E" w:rsidRPr="00172E2E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172E2E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172E2E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F646DA" w:rsidRPr="00FC1B85" w:rsidRDefault="006C638B" w:rsidP="00B35C34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FC1B85" w:rsidRPr="00FC1B85">
        <w:rPr>
          <w:rFonts w:ascii="Times New Roman" w:eastAsia="Calibri" w:hAnsi="Times New Roman" w:cs="Times New Roman"/>
          <w:sz w:val="28"/>
          <w:szCs w:val="28"/>
        </w:rPr>
        <w:t>4 807,6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C1B85" w:rsidRPr="00FC1B85">
        <w:rPr>
          <w:rFonts w:ascii="Times New Roman" w:eastAsia="Calibri" w:hAnsi="Times New Roman" w:cs="Times New Roman"/>
          <w:sz w:val="28"/>
          <w:szCs w:val="28"/>
        </w:rPr>
        <w:t>99,3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646DA" w:rsidRPr="00FC1B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C1B85" w:rsidRPr="00FC1B85" w:rsidRDefault="00FC1B85" w:rsidP="00B35C34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26,5 тыс. рублей или на 100,0 %.</w:t>
      </w:r>
    </w:p>
    <w:p w:rsidR="005D1EE5" w:rsidRPr="00FC1B85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FC1B85">
        <w:rPr>
          <w:rFonts w:ascii="Times New Roman" w:eastAsia="Calibri" w:hAnsi="Times New Roman" w:cs="Times New Roman"/>
          <w:sz w:val="28"/>
          <w:szCs w:val="28"/>
        </w:rPr>
        <w:t>бюджетных ассигнований в 20</w:t>
      </w:r>
      <w:r w:rsidR="00F646DA" w:rsidRPr="00FC1B85">
        <w:rPr>
          <w:rFonts w:ascii="Times New Roman" w:eastAsia="Calibri" w:hAnsi="Times New Roman" w:cs="Times New Roman"/>
          <w:sz w:val="28"/>
          <w:szCs w:val="28"/>
        </w:rPr>
        <w:t>2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1</w:t>
      </w:r>
      <w:r w:rsidR="00BE7DF7" w:rsidRPr="00FC1B85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FC1B85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FC1B8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638B" w:rsidRPr="00FC1B85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83</w:t>
      </w:r>
      <w:r w:rsidR="00F646DA" w:rsidRPr="00FC1B85">
        <w:rPr>
          <w:rFonts w:ascii="Times New Roman" w:eastAsia="Calibri" w:hAnsi="Times New Roman" w:cs="Times New Roman"/>
          <w:sz w:val="28"/>
          <w:szCs w:val="28"/>
        </w:rPr>
        <w:t>,1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2,0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E7DF7" w:rsidRPr="00FC1B85" w:rsidRDefault="00BE7DF7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2,0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2,2</w:t>
      </w:r>
      <w:r w:rsidR="00AB6FD8" w:rsidRPr="00FC1B85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F646DA" w:rsidRPr="00FC1B85" w:rsidRDefault="00F646DA" w:rsidP="00F646DA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38,0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на 46,5 %</w:t>
      </w:r>
      <w:r w:rsidRPr="00FC1B8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C638B" w:rsidRPr="00FC1B85" w:rsidRDefault="006C638B" w:rsidP="00B35C34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162,2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4,1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F646DA" w:rsidRPr="00FC1B85" w:rsidRDefault="00F646DA" w:rsidP="00F646DA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1 601,8</w:t>
      </w:r>
      <w:r w:rsidRPr="00FC1B8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72E2E" w:rsidRPr="00FC1B85">
        <w:rPr>
          <w:rFonts w:ascii="Times New Roman" w:eastAsia="Calibri" w:hAnsi="Times New Roman" w:cs="Times New Roman"/>
          <w:sz w:val="28"/>
          <w:szCs w:val="28"/>
        </w:rPr>
        <w:t>53</w:t>
      </w:r>
      <w:r w:rsidRPr="00FC1B85">
        <w:rPr>
          <w:rFonts w:ascii="Times New Roman" w:eastAsia="Calibri" w:hAnsi="Times New Roman" w:cs="Times New Roman"/>
          <w:sz w:val="28"/>
          <w:szCs w:val="28"/>
        </w:rPr>
        <w:t>,3 %,</w:t>
      </w:r>
    </w:p>
    <w:p w:rsidR="00FC1B85" w:rsidRPr="006B76FE" w:rsidRDefault="00FC1B85" w:rsidP="00FC1B85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sz w:val="28"/>
          <w:szCs w:val="28"/>
        </w:rPr>
        <w:t>социальная политика – на 492,9 тыс. рублей или в 8 раз.</w:t>
      </w:r>
    </w:p>
    <w:p w:rsidR="00AB29F0" w:rsidRPr="006B76FE" w:rsidRDefault="00346849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6</w:t>
      </w:r>
      <w:r w:rsidR="00AB29F0" w:rsidRPr="006B76FE">
        <w:rPr>
          <w:rFonts w:ascii="Times New Roman" w:eastAsia="Calibri" w:hAnsi="Times New Roman" w:cs="Times New Roman"/>
          <w:b/>
          <w:sz w:val="28"/>
          <w:szCs w:val="28"/>
          <w:u w:val="single"/>
        </w:rPr>
        <w:t>.1.</w:t>
      </w:r>
      <w:r w:rsidR="004A5D76" w:rsidRPr="006B76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B29F0" w:rsidRPr="006B76F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расходо</w:t>
      </w:r>
      <w:r w:rsidR="00B35C34" w:rsidRPr="006B76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бюджета по направлениям </w:t>
      </w:r>
    </w:p>
    <w:p w:rsidR="00B35C34" w:rsidRPr="006B76FE" w:rsidRDefault="004A5D76" w:rsidP="00B35C34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B35C34" w:rsidRPr="006B76FE">
        <w:rPr>
          <w:rFonts w:ascii="Times New Roman" w:eastAsia="Calibri" w:hAnsi="Times New Roman" w:cs="Times New Roman"/>
          <w:b/>
          <w:sz w:val="28"/>
          <w:szCs w:val="28"/>
        </w:rPr>
        <w:t>Таблица 9</w:t>
      </w:r>
    </w:p>
    <w:p w:rsidR="00B35C34" w:rsidRPr="006B76FE" w:rsidRDefault="00B35C34" w:rsidP="00B35C34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B76FE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4F1C48" w:rsidRPr="006B76FE" w:rsidRDefault="005D0900" w:rsidP="005758A4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8370" cy="2865120"/>
            <wp:effectExtent l="19050" t="0" r="1143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758A4" w:rsidRPr="006B76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AA5716" w:rsidRPr="006B76FE" w:rsidRDefault="004F1C48" w:rsidP="005758A4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5D346B" w:rsidRPr="006B76FE">
        <w:rPr>
          <w:rFonts w:ascii="Times New Roman" w:eastAsia="Calibri" w:hAnsi="Times New Roman" w:cs="Times New Roman"/>
          <w:sz w:val="28"/>
          <w:szCs w:val="28"/>
        </w:rPr>
        <w:t>По результатам анализа можно сделать следующий вывод, что средства бюджета  сельского поселения в 202</w:t>
      </w:r>
      <w:r w:rsidR="00A25622" w:rsidRPr="006B76FE">
        <w:rPr>
          <w:rFonts w:ascii="Times New Roman" w:eastAsia="Calibri" w:hAnsi="Times New Roman" w:cs="Times New Roman"/>
          <w:sz w:val="28"/>
          <w:szCs w:val="28"/>
        </w:rPr>
        <w:t>1</w:t>
      </w:r>
      <w:r w:rsidR="005D346B" w:rsidRPr="006B76FE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 </w:t>
      </w:r>
      <w:r w:rsidR="006B76FE" w:rsidRPr="006B76FE">
        <w:rPr>
          <w:rFonts w:ascii="Times New Roman" w:eastAsia="Calibri" w:hAnsi="Times New Roman" w:cs="Times New Roman"/>
          <w:sz w:val="28"/>
          <w:szCs w:val="28"/>
        </w:rPr>
        <w:t>т</w:t>
      </w:r>
      <w:r w:rsidR="005D346B" w:rsidRPr="006B76FE">
        <w:rPr>
          <w:rFonts w:ascii="Times New Roman" w:eastAsia="Calibri" w:hAnsi="Times New Roman" w:cs="Times New Roman"/>
          <w:sz w:val="28"/>
          <w:szCs w:val="28"/>
        </w:rPr>
        <w:t>рем направлениям.</w:t>
      </w:r>
    </w:p>
    <w:p w:rsidR="006B76FE" w:rsidRPr="006B76FE" w:rsidRDefault="00CB37B1" w:rsidP="0057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6B76F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6B76FE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6B76FE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6B76FE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6B76FE" w:rsidRPr="006B76FE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6B76FE" w:rsidRPr="006B76F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33,5 % или 4 608,2 тыс. рублей, что на 1 601,8 тыс. рублей или на 53,3 % больше показателей 2020 года.</w:t>
      </w:r>
    </w:p>
    <w:p w:rsidR="006B76FE" w:rsidRPr="006B76FE" w:rsidRDefault="006B76FE" w:rsidP="006B7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Pr="006B76FE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30,9 % или 4 256,0 тыс. рублей, что на 83,1 тыс. рублей или на 2,0 % больше показателей 2020 года.</w:t>
      </w:r>
    </w:p>
    <w:p w:rsidR="006B76FE" w:rsidRPr="006B76FE" w:rsidRDefault="006B76FE" w:rsidP="006B7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    По разделу</w:t>
      </w:r>
      <w:r w:rsidRPr="006B76FE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-</w:t>
      </w: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29,7 % или 4 080,0 тыс. рублей, что на 162,2 тыс. рублей или на 4,1 % больше по сравнению с 2020 годом, а именно: </w:t>
      </w:r>
    </w:p>
    <w:p w:rsidR="006B76FE" w:rsidRPr="006B76FE" w:rsidRDefault="006B76FE" w:rsidP="006B76FE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i/>
          <w:sz w:val="28"/>
          <w:szCs w:val="28"/>
        </w:rPr>
        <w:t xml:space="preserve">дорожное хозяйство (дорожные фонды) </w:t>
      </w:r>
      <w:r w:rsidRPr="006B76FE">
        <w:rPr>
          <w:rFonts w:ascii="Times New Roman" w:eastAsia="Calibri" w:hAnsi="Times New Roman" w:cs="Times New Roman"/>
          <w:sz w:val="28"/>
          <w:szCs w:val="28"/>
        </w:rPr>
        <w:t>– 3 441,8 тыс. рублей или 97,6 % от плановых значений, что на 147,9 тыс. рублей или на 4,1 % меньше аналогичных показателей прошлого года,</w:t>
      </w:r>
    </w:p>
    <w:p w:rsidR="006B76FE" w:rsidRPr="006B76FE" w:rsidRDefault="006B76FE" w:rsidP="006B76FE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6FE">
        <w:rPr>
          <w:rFonts w:ascii="Times New Roman" w:eastAsia="Calibri" w:hAnsi="Times New Roman" w:cs="Times New Roman"/>
          <w:i/>
          <w:sz w:val="28"/>
          <w:szCs w:val="28"/>
        </w:rPr>
        <w:t>другие вопросы в области национальной экономики</w:t>
      </w:r>
      <w:r w:rsidRPr="006B76FE">
        <w:rPr>
          <w:rFonts w:ascii="Times New Roman" w:eastAsia="Calibri" w:hAnsi="Times New Roman" w:cs="Times New Roman"/>
          <w:sz w:val="28"/>
          <w:szCs w:val="28"/>
        </w:rPr>
        <w:t xml:space="preserve"> – 638,2 тыс. рублей или 100,0 % от плановых значений, что на 310,0 тыс. рублей или на 94,4 % больше аналогичных показателей прошлого года.</w:t>
      </w:r>
    </w:p>
    <w:p w:rsidR="006B76FE" w:rsidRDefault="006B76FE" w:rsidP="005758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BFC" w:rsidRPr="00D648C3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8C3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D648C3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D648C3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>направлениям:</w:t>
      </w:r>
    </w:p>
    <w:p w:rsidR="001D203A" w:rsidRPr="00D648C3" w:rsidRDefault="00350E2A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8C3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95,5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D6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D648C3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CB4EB4" w:rsidRPr="00D648C3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2,0</w:t>
      </w:r>
      <w:r w:rsidR="008D3857" w:rsidRPr="00D648C3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2,2</w:t>
      </w:r>
      <w:r w:rsidR="008D3857" w:rsidRPr="00D648C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B4EB4" w:rsidRPr="00D648C3">
        <w:rPr>
          <w:rFonts w:ascii="Times New Roman" w:eastAsia="Calibri" w:hAnsi="Times New Roman" w:cs="Times New Roman"/>
          <w:sz w:val="28"/>
          <w:szCs w:val="28"/>
        </w:rPr>
        <w:t xml:space="preserve"> выше показателей 20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20</w:t>
      </w:r>
      <w:r w:rsidR="00CB4EB4" w:rsidRPr="00D648C3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D648C3" w:rsidRDefault="00034B7F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8C3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D6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119,9</w:t>
      </w:r>
      <w:r w:rsidR="001D203A" w:rsidRPr="00D648C3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D648C3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38,0</w:t>
      </w:r>
      <w:r w:rsidR="00612FF3" w:rsidRPr="00D648C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B76FE" w:rsidRPr="00D648C3">
        <w:rPr>
          <w:rFonts w:ascii="Times New Roman" w:eastAsia="Calibri" w:hAnsi="Times New Roman" w:cs="Times New Roman"/>
          <w:sz w:val="28"/>
          <w:szCs w:val="28"/>
        </w:rPr>
        <w:t>на 46,5 %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 больше</w:t>
      </w: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 показателей 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>прошлого</w:t>
      </w: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DD1651" w:rsidRPr="00D648C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E5660" w:rsidRPr="00D648C3" w:rsidRDefault="006B76FE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8C3">
        <w:rPr>
          <w:rFonts w:ascii="Times New Roman" w:eastAsia="Calibri" w:hAnsi="Times New Roman" w:cs="Times New Roman"/>
          <w:sz w:val="28"/>
          <w:szCs w:val="28"/>
        </w:rPr>
        <w:lastRenderedPageBreak/>
        <w:t>культура, кинематография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33,0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 тыс. рублей (на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4 807,6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7735F0" w:rsidRPr="00D648C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99,3</w:t>
      </w:r>
      <w:r w:rsidR="007735F0" w:rsidRPr="00D648C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мен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ьше показателей </w:t>
      </w:r>
      <w:r w:rsidR="007735F0" w:rsidRPr="00D648C3">
        <w:rPr>
          <w:rFonts w:ascii="Times New Roman" w:eastAsia="Calibri" w:hAnsi="Times New Roman" w:cs="Times New Roman"/>
          <w:sz w:val="28"/>
          <w:szCs w:val="28"/>
        </w:rPr>
        <w:t>20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20</w:t>
      </w:r>
      <w:r w:rsidR="00CE5660" w:rsidRPr="00D648C3">
        <w:rPr>
          <w:rFonts w:ascii="Times New Roman" w:eastAsia="Calibri" w:hAnsi="Times New Roman" w:cs="Times New Roman"/>
          <w:sz w:val="28"/>
          <w:szCs w:val="28"/>
        </w:rPr>
        <w:t xml:space="preserve"> года),</w:t>
      </w:r>
    </w:p>
    <w:p w:rsidR="00CE5660" w:rsidRPr="00D648C3" w:rsidRDefault="007735F0" w:rsidP="007735F0">
      <w:pPr>
        <w:pStyle w:val="ab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561,0</w:t>
      </w: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 тыс. рублей (на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492,9</w:t>
      </w: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в 8 раз</w:t>
      </w:r>
      <w:r w:rsidRPr="00D64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48C3" w:rsidRPr="00D648C3">
        <w:rPr>
          <w:rFonts w:ascii="Times New Roman" w:eastAsia="Calibri" w:hAnsi="Times New Roman" w:cs="Times New Roman"/>
          <w:sz w:val="28"/>
          <w:szCs w:val="28"/>
        </w:rPr>
        <w:t>больше показателей прошлого года).</w:t>
      </w:r>
    </w:p>
    <w:p w:rsidR="00AB29F0" w:rsidRPr="00D85565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735F0" w:rsidRPr="00346849" w:rsidRDefault="00346849" w:rsidP="007735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AB29F0" w:rsidRPr="00346849">
        <w:rPr>
          <w:rFonts w:ascii="Times New Roman" w:hAnsi="Times New Roman"/>
          <w:b/>
          <w:sz w:val="28"/>
          <w:szCs w:val="28"/>
          <w:u w:val="single"/>
        </w:rPr>
        <w:t>.2.Расходы на содержание органов местного самоуправления</w:t>
      </w:r>
      <w:r w:rsidR="00AB29F0" w:rsidRPr="00346849">
        <w:rPr>
          <w:rFonts w:ascii="Times New Roman" w:hAnsi="Times New Roman"/>
          <w:sz w:val="28"/>
          <w:szCs w:val="28"/>
        </w:rPr>
        <w:t xml:space="preserve"> </w:t>
      </w:r>
      <w:r w:rsidR="007735F0" w:rsidRPr="00346849">
        <w:rPr>
          <w:rFonts w:ascii="Times New Roman" w:hAnsi="Times New Roman"/>
          <w:sz w:val="28"/>
          <w:szCs w:val="28"/>
        </w:rPr>
        <w:t>поселения за 202</w:t>
      </w:r>
      <w:r w:rsidRPr="00346849">
        <w:rPr>
          <w:rFonts w:ascii="Times New Roman" w:hAnsi="Times New Roman"/>
          <w:sz w:val="28"/>
          <w:szCs w:val="28"/>
        </w:rPr>
        <w:t>1</w:t>
      </w:r>
      <w:r w:rsidR="007735F0" w:rsidRPr="00346849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Pr="00346849">
        <w:rPr>
          <w:rFonts w:ascii="Times New Roman" w:hAnsi="Times New Roman"/>
          <w:sz w:val="28"/>
          <w:szCs w:val="28"/>
        </w:rPr>
        <w:t>4 148,6</w:t>
      </w:r>
      <w:r w:rsidR="007735F0" w:rsidRPr="00346849">
        <w:rPr>
          <w:rFonts w:ascii="Times New Roman" w:hAnsi="Times New Roman"/>
          <w:sz w:val="28"/>
          <w:szCs w:val="28"/>
        </w:rPr>
        <w:t xml:space="preserve"> тыс. рублей (сумма по разделу, подразделу 0102, 0103, 0104, 0106) или на 100,0 % (что на </w:t>
      </w:r>
      <w:r w:rsidRPr="00346849">
        <w:rPr>
          <w:rFonts w:ascii="Times New Roman" w:hAnsi="Times New Roman"/>
          <w:sz w:val="28"/>
          <w:szCs w:val="28"/>
        </w:rPr>
        <w:t>301,0</w:t>
      </w:r>
      <w:r w:rsidR="007735F0" w:rsidRPr="00346849">
        <w:rPr>
          <w:rFonts w:ascii="Times New Roman" w:hAnsi="Times New Roman"/>
          <w:sz w:val="28"/>
          <w:szCs w:val="28"/>
        </w:rPr>
        <w:t xml:space="preserve"> тыс. рублей или на </w:t>
      </w:r>
      <w:r w:rsidRPr="00346849">
        <w:rPr>
          <w:rFonts w:ascii="Times New Roman" w:hAnsi="Times New Roman"/>
          <w:sz w:val="28"/>
          <w:szCs w:val="28"/>
        </w:rPr>
        <w:t>7,8</w:t>
      </w:r>
      <w:r w:rsidR="007735F0" w:rsidRPr="00346849">
        <w:rPr>
          <w:rFonts w:ascii="Times New Roman" w:hAnsi="Times New Roman"/>
          <w:sz w:val="28"/>
          <w:szCs w:val="28"/>
        </w:rPr>
        <w:t xml:space="preserve"> % больше аналогичных показателей за 20</w:t>
      </w:r>
      <w:r w:rsidRPr="00346849">
        <w:rPr>
          <w:rFonts w:ascii="Times New Roman" w:hAnsi="Times New Roman"/>
          <w:sz w:val="28"/>
          <w:szCs w:val="28"/>
        </w:rPr>
        <w:t>20</w:t>
      </w:r>
      <w:r w:rsidR="007735F0" w:rsidRPr="00346849">
        <w:rPr>
          <w:rFonts w:ascii="Times New Roman" w:hAnsi="Times New Roman"/>
          <w:sz w:val="28"/>
          <w:szCs w:val="28"/>
        </w:rPr>
        <w:t xml:space="preserve"> года) и не превышает нормативы расходов на содержание органов местного самоуправления городских и сельских поселений Ярославской области для Митинского сельского поселения, установленные постановлением Правительства Ярославской области от 24.09.2008 № 512-п (в действующей редакции) (4 </w:t>
      </w:r>
      <w:r w:rsidRPr="00346849">
        <w:rPr>
          <w:rFonts w:ascii="Times New Roman" w:hAnsi="Times New Roman"/>
          <w:sz w:val="28"/>
          <w:szCs w:val="28"/>
        </w:rPr>
        <w:t>354</w:t>
      </w:r>
      <w:r w:rsidR="007735F0" w:rsidRPr="00346849">
        <w:rPr>
          <w:rFonts w:ascii="Times New Roman" w:hAnsi="Times New Roman"/>
          <w:sz w:val="28"/>
          <w:szCs w:val="28"/>
        </w:rPr>
        <w:t>,0 тыс. рублей).</w:t>
      </w:r>
    </w:p>
    <w:p w:rsidR="00EE7165" w:rsidRDefault="00EE7165" w:rsidP="00AB29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A77F4D" w:rsidRDefault="00346849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A77F4D">
        <w:rPr>
          <w:rFonts w:ascii="Times New Roman" w:hAnsi="Times New Roman"/>
          <w:b/>
          <w:iCs/>
          <w:sz w:val="28"/>
          <w:szCs w:val="28"/>
          <w:u w:val="single"/>
        </w:rPr>
        <w:t>6</w:t>
      </w:r>
      <w:r w:rsidR="00D2360D" w:rsidRPr="00A77F4D">
        <w:rPr>
          <w:rFonts w:ascii="Times New Roman" w:hAnsi="Times New Roman"/>
          <w:b/>
          <w:iCs/>
          <w:sz w:val="28"/>
          <w:szCs w:val="28"/>
          <w:u w:val="single"/>
        </w:rPr>
        <w:t>.3</w:t>
      </w:r>
      <w:r w:rsidR="00B46209" w:rsidRPr="00A77F4D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5E43E4" w:rsidRPr="00A77F4D">
        <w:rPr>
          <w:rFonts w:ascii="Times New Roman" w:hAnsi="Times New Roman"/>
          <w:b/>
          <w:iCs/>
          <w:sz w:val="28"/>
          <w:szCs w:val="28"/>
          <w:u w:val="single"/>
        </w:rPr>
        <w:t>Митинского</w:t>
      </w:r>
      <w:r w:rsidR="00B46209" w:rsidRPr="00A77F4D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A77F4D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D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</w:t>
      </w:r>
      <w:r w:rsidR="00612FF3" w:rsidRPr="00A77F4D">
        <w:rPr>
          <w:rFonts w:ascii="Times New Roman" w:eastAsia="Calibri" w:hAnsi="Times New Roman" w:cs="Times New Roman"/>
          <w:sz w:val="28"/>
          <w:szCs w:val="28"/>
        </w:rPr>
        <w:t xml:space="preserve">цесса» расходная часть бюджета </w:t>
      </w:r>
      <w:r w:rsidRPr="00A77F4D">
        <w:rPr>
          <w:rFonts w:ascii="Times New Roman" w:eastAsia="Calibri" w:hAnsi="Times New Roman" w:cs="Times New Roman"/>
          <w:sz w:val="28"/>
          <w:szCs w:val="28"/>
        </w:rPr>
        <w:t>сельского поселения на 20</w:t>
      </w:r>
      <w:r w:rsidR="007735F0" w:rsidRPr="00A77F4D">
        <w:rPr>
          <w:rFonts w:ascii="Times New Roman" w:eastAsia="Calibri" w:hAnsi="Times New Roman" w:cs="Times New Roman"/>
          <w:sz w:val="28"/>
          <w:szCs w:val="28"/>
        </w:rPr>
        <w:t>2</w:t>
      </w:r>
      <w:r w:rsidR="00A77F4D" w:rsidRPr="00A77F4D">
        <w:rPr>
          <w:rFonts w:ascii="Times New Roman" w:eastAsia="Calibri" w:hAnsi="Times New Roman" w:cs="Times New Roman"/>
          <w:sz w:val="28"/>
          <w:szCs w:val="28"/>
        </w:rPr>
        <w:t>1</w:t>
      </w:r>
      <w:r w:rsidRPr="00A77F4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77F4D" w:rsidRPr="00A77F4D">
        <w:rPr>
          <w:rFonts w:ascii="Times New Roman" w:eastAsia="Calibri" w:hAnsi="Times New Roman" w:cs="Times New Roman"/>
          <w:sz w:val="28"/>
          <w:szCs w:val="28"/>
        </w:rPr>
        <w:t>3</w:t>
      </w:r>
      <w:r w:rsidRPr="00A77F4D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5E43E4" w:rsidRPr="00A77F4D">
        <w:rPr>
          <w:rFonts w:ascii="Times New Roman" w:eastAsia="Calibri" w:hAnsi="Times New Roman" w:cs="Times New Roman"/>
          <w:sz w:val="28"/>
          <w:szCs w:val="28"/>
        </w:rPr>
        <w:t>Митин</w:t>
      </w:r>
      <w:r w:rsidRPr="00A77F4D">
        <w:rPr>
          <w:rFonts w:ascii="Times New Roman" w:eastAsia="Calibri" w:hAnsi="Times New Roman" w:cs="Times New Roman"/>
          <w:sz w:val="28"/>
          <w:szCs w:val="28"/>
        </w:rPr>
        <w:t>ского сельского поселения (далее – программы).</w:t>
      </w:r>
    </w:p>
    <w:p w:rsidR="00BC4F01" w:rsidRPr="00A55405" w:rsidRDefault="007735F0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F4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C4F01" w:rsidRPr="00A77F4D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5E43E4" w:rsidRPr="00A77F4D">
        <w:rPr>
          <w:rFonts w:ascii="Times New Roman" w:eastAsia="Calibri" w:hAnsi="Times New Roman" w:cs="Times New Roman"/>
          <w:sz w:val="28"/>
          <w:szCs w:val="28"/>
        </w:rPr>
        <w:t>Митин</w:t>
      </w:r>
      <w:r w:rsidR="00BC4F01" w:rsidRPr="00A77F4D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="00401012" w:rsidRPr="00A77F4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A77F4D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A77F4D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  <w:r w:rsidR="008E108D" w:rsidRPr="00A77F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108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на 20</w:t>
      </w:r>
      <w:r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2</w:t>
      </w:r>
      <w:r w:rsidR="00A77F4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1</w:t>
      </w:r>
      <w:r w:rsidR="008E108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 xml:space="preserve"> год и плановый период 202</w:t>
      </w:r>
      <w:r w:rsidR="00A77F4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 xml:space="preserve">2 и </w:t>
      </w:r>
      <w:r w:rsidR="008E108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202</w:t>
      </w:r>
      <w:r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2</w:t>
      </w:r>
      <w:r w:rsidR="00A77F4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 xml:space="preserve"> годов</w:t>
      </w:r>
      <w:r w:rsidR="008E108D" w:rsidRPr="00A77F4D">
        <w:rPr>
          <w:rStyle w:val="af0"/>
          <w:rFonts w:ascii="Times New Roman" w:hAnsi="Times New Roman" w:cs="Times New Roman"/>
          <w:b w:val="0"/>
          <w:color w:val="3C3C3C"/>
          <w:sz w:val="28"/>
          <w:szCs w:val="28"/>
          <w:shd w:val="clear" w:color="auto" w:fill="FFFFFF"/>
        </w:rPr>
        <w:t>»</w:t>
      </w:r>
      <w:r w:rsidR="00BC4F01" w:rsidRPr="00A77F4D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77F4D" w:rsidRPr="00A77F4D">
        <w:rPr>
          <w:rFonts w:ascii="Times New Roman" w:eastAsia="Calibri" w:hAnsi="Times New Roman" w:cs="Times New Roman"/>
          <w:sz w:val="28"/>
          <w:szCs w:val="28"/>
        </w:rPr>
        <w:t>06.11.2020</w:t>
      </w:r>
      <w:r w:rsidR="00BC4F01" w:rsidRPr="00A77F4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A77F4D">
        <w:rPr>
          <w:rFonts w:ascii="Times New Roman" w:eastAsia="Calibri" w:hAnsi="Times New Roman" w:cs="Times New Roman"/>
          <w:sz w:val="28"/>
          <w:szCs w:val="28"/>
        </w:rPr>
        <w:t>1</w:t>
      </w:r>
      <w:r w:rsidR="00A77F4D" w:rsidRPr="00A77F4D">
        <w:rPr>
          <w:rFonts w:ascii="Times New Roman" w:eastAsia="Calibri" w:hAnsi="Times New Roman" w:cs="Times New Roman"/>
          <w:sz w:val="28"/>
          <w:szCs w:val="28"/>
        </w:rPr>
        <w:t>10 (изменения от 30.12.2020 № 136</w:t>
      </w:r>
      <w:r w:rsidR="00A77F4D" w:rsidRPr="00A55405">
        <w:rPr>
          <w:rFonts w:ascii="Times New Roman" w:eastAsia="Calibri" w:hAnsi="Times New Roman" w:cs="Times New Roman"/>
          <w:sz w:val="28"/>
          <w:szCs w:val="28"/>
        </w:rPr>
        <w:t>, от 11.05.2021 № 90)</w:t>
      </w:r>
      <w:r w:rsidR="00BC4F01" w:rsidRPr="00A55405"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программ, который является осно</w:t>
      </w:r>
      <w:r w:rsidR="00612FF3" w:rsidRPr="00A55405">
        <w:rPr>
          <w:rFonts w:ascii="Times New Roman" w:eastAsia="Calibri" w:hAnsi="Times New Roman" w:cs="Times New Roman"/>
          <w:sz w:val="28"/>
          <w:szCs w:val="28"/>
        </w:rPr>
        <w:t xml:space="preserve">вным нормативно-правовым актом </w:t>
      </w:r>
      <w:r w:rsidR="00BC4F01" w:rsidRPr="00A55405">
        <w:rPr>
          <w:rFonts w:ascii="Times New Roman" w:eastAsia="Calibri" w:hAnsi="Times New Roman" w:cs="Times New Roman"/>
          <w:sz w:val="28"/>
          <w:szCs w:val="28"/>
        </w:rPr>
        <w:t>для формирования программного бюджета на 20</w:t>
      </w:r>
      <w:r w:rsidRPr="00A55405">
        <w:rPr>
          <w:rFonts w:ascii="Times New Roman" w:eastAsia="Calibri" w:hAnsi="Times New Roman" w:cs="Times New Roman"/>
          <w:sz w:val="28"/>
          <w:szCs w:val="28"/>
        </w:rPr>
        <w:t>2</w:t>
      </w:r>
      <w:r w:rsidR="00A77F4D" w:rsidRPr="00A55405">
        <w:rPr>
          <w:rFonts w:ascii="Times New Roman" w:eastAsia="Calibri" w:hAnsi="Times New Roman" w:cs="Times New Roman"/>
          <w:sz w:val="28"/>
          <w:szCs w:val="28"/>
        </w:rPr>
        <w:t>1</w:t>
      </w:r>
      <w:r w:rsidR="00BC4F01" w:rsidRPr="00A5540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440EED" w:rsidRPr="00A55405">
        <w:rPr>
          <w:rFonts w:ascii="Times New Roman" w:eastAsia="Calibri" w:hAnsi="Times New Roman" w:cs="Times New Roman"/>
          <w:sz w:val="28"/>
          <w:szCs w:val="28"/>
        </w:rPr>
        <w:t>2</w:t>
      </w:r>
      <w:r w:rsidR="00A77F4D" w:rsidRPr="00A55405">
        <w:rPr>
          <w:rFonts w:ascii="Times New Roman" w:eastAsia="Calibri" w:hAnsi="Times New Roman" w:cs="Times New Roman"/>
          <w:sz w:val="28"/>
          <w:szCs w:val="28"/>
        </w:rPr>
        <w:t>2</w:t>
      </w:r>
      <w:r w:rsidR="00BC4F01" w:rsidRPr="00A55405">
        <w:rPr>
          <w:rFonts w:ascii="Times New Roman" w:eastAsia="Calibri" w:hAnsi="Times New Roman" w:cs="Times New Roman"/>
          <w:sz w:val="28"/>
          <w:szCs w:val="28"/>
        </w:rPr>
        <w:t>-20</w:t>
      </w:r>
      <w:r w:rsidR="00A77F4D" w:rsidRPr="00A55405">
        <w:rPr>
          <w:rFonts w:ascii="Times New Roman" w:eastAsia="Calibri" w:hAnsi="Times New Roman" w:cs="Times New Roman"/>
          <w:sz w:val="28"/>
          <w:szCs w:val="28"/>
        </w:rPr>
        <w:t>23</w:t>
      </w:r>
      <w:r w:rsidR="00BC4F01" w:rsidRPr="00A5540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5D32A5" w:rsidRPr="00A55405" w:rsidRDefault="00BC4F01" w:rsidP="0077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405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</w:t>
      </w:r>
      <w:r w:rsidR="008E108D" w:rsidRPr="00A55405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r w:rsidRPr="00A55405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7735F0" w:rsidRPr="00A55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DB6" w:rsidRPr="00A55405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установлены следующие </w:t>
      </w:r>
      <w:r w:rsidR="007735F0" w:rsidRPr="00A55405">
        <w:rPr>
          <w:rFonts w:ascii="Times New Roman" w:eastAsia="Calibri" w:hAnsi="Times New Roman" w:cs="Times New Roman"/>
          <w:b/>
          <w:sz w:val="28"/>
          <w:szCs w:val="28"/>
        </w:rPr>
        <w:t>расхождени</w:t>
      </w:r>
      <w:r w:rsidR="003B4DB6" w:rsidRPr="00A55405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3B4DB6" w:rsidRPr="00A55405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5"/>
        <w:tblW w:w="9498" w:type="dxa"/>
        <w:tblInd w:w="108" w:type="dxa"/>
        <w:tblLook w:val="04A0"/>
      </w:tblPr>
      <w:tblGrid>
        <w:gridCol w:w="4820"/>
        <w:gridCol w:w="4678"/>
      </w:tblGrid>
      <w:tr w:rsidR="003B4DB6" w:rsidRPr="00A55405" w:rsidTr="003B4DB6">
        <w:tc>
          <w:tcPr>
            <w:tcW w:w="9498" w:type="dxa"/>
            <w:gridSpan w:val="2"/>
          </w:tcPr>
          <w:p w:rsidR="003B4DB6" w:rsidRPr="00A55405" w:rsidRDefault="003B4DB6" w:rsidP="00856A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3B4DB6" w:rsidRPr="00A55405" w:rsidTr="003B4DB6">
        <w:tc>
          <w:tcPr>
            <w:tcW w:w="4820" w:type="dxa"/>
          </w:tcPr>
          <w:p w:rsidR="003B4DB6" w:rsidRPr="00A55405" w:rsidRDefault="003B4DB6" w:rsidP="00856A3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Приложение 2 к решению Муниципального Совета </w:t>
            </w:r>
          </w:p>
        </w:tc>
        <w:tc>
          <w:tcPr>
            <w:tcW w:w="4678" w:type="dxa"/>
          </w:tcPr>
          <w:p w:rsidR="003B4DB6" w:rsidRPr="00A55405" w:rsidRDefault="003B4DB6" w:rsidP="00856A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Перечень мун. программ, утвержденный Постановлением от 06.11.2020 № 110 </w:t>
            </w:r>
          </w:p>
          <w:p w:rsidR="003B4DB6" w:rsidRPr="00A55405" w:rsidRDefault="003B4DB6" w:rsidP="00856A3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(изменения от 30.12.2020 № 136, от 11.05.2021 № 90)</w:t>
            </w:r>
          </w:p>
        </w:tc>
      </w:tr>
      <w:tr w:rsidR="003B4DB6" w:rsidRPr="00D85565" w:rsidTr="003B4DB6">
        <w:tc>
          <w:tcPr>
            <w:tcW w:w="4820" w:type="dxa"/>
          </w:tcPr>
          <w:p w:rsidR="003B4DB6" w:rsidRPr="00A55405" w:rsidRDefault="003B4DB6" w:rsidP="003B4DB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405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МП «Обеспечение первичных мер пожарной безопасности на территории Митинского сельского поселения»</w:t>
            </w:r>
          </w:p>
        </w:tc>
        <w:tc>
          <w:tcPr>
            <w:tcW w:w="4678" w:type="dxa"/>
          </w:tcPr>
          <w:p w:rsidR="003B4DB6" w:rsidRPr="003B4DB6" w:rsidRDefault="003B4DB6" w:rsidP="00856A3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405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</w:tr>
    </w:tbl>
    <w:p w:rsidR="003B4DB6" w:rsidRPr="003B4DB6" w:rsidRDefault="003B4DB6" w:rsidP="00773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3B4DB6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B4DB6">
        <w:rPr>
          <w:rFonts w:ascii="Times New Roman" w:hAnsi="Times New Roman"/>
          <w:sz w:val="28"/>
          <w:szCs w:val="28"/>
        </w:rPr>
        <w:t xml:space="preserve">     Согласно приложению 2 к проекту бюджета об исполнении  «Исполнение расходов бюджета </w:t>
      </w:r>
      <w:r w:rsidR="005E43E4" w:rsidRPr="003B4DB6">
        <w:rPr>
          <w:rFonts w:ascii="Times New Roman" w:hAnsi="Times New Roman"/>
          <w:sz w:val="28"/>
          <w:szCs w:val="28"/>
        </w:rPr>
        <w:t>Митин</w:t>
      </w:r>
      <w:r w:rsidRPr="003B4DB6">
        <w:rPr>
          <w:rFonts w:ascii="Times New Roman" w:hAnsi="Times New Roman"/>
          <w:sz w:val="28"/>
          <w:szCs w:val="28"/>
        </w:rPr>
        <w:t xml:space="preserve">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</w:r>
      <w:r w:rsidR="008F15E0" w:rsidRPr="003B4DB6">
        <w:rPr>
          <w:rFonts w:ascii="Times New Roman" w:hAnsi="Times New Roman"/>
          <w:sz w:val="28"/>
          <w:szCs w:val="28"/>
        </w:rPr>
        <w:t>за</w:t>
      </w:r>
      <w:r w:rsidRPr="003B4DB6">
        <w:rPr>
          <w:rFonts w:ascii="Times New Roman" w:hAnsi="Times New Roman"/>
          <w:sz w:val="28"/>
          <w:szCs w:val="28"/>
        </w:rPr>
        <w:t xml:space="preserve"> 20</w:t>
      </w:r>
      <w:r w:rsidR="008F15E0" w:rsidRPr="003B4DB6">
        <w:rPr>
          <w:rFonts w:ascii="Times New Roman" w:hAnsi="Times New Roman"/>
          <w:sz w:val="28"/>
          <w:szCs w:val="28"/>
        </w:rPr>
        <w:t>2</w:t>
      </w:r>
      <w:r w:rsidR="003B4DB6" w:rsidRPr="003B4DB6">
        <w:rPr>
          <w:rFonts w:ascii="Times New Roman" w:hAnsi="Times New Roman"/>
          <w:sz w:val="28"/>
          <w:szCs w:val="28"/>
        </w:rPr>
        <w:t>1</w:t>
      </w:r>
      <w:r w:rsidRPr="003B4DB6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8F15E0" w:rsidRPr="003B4DB6">
        <w:rPr>
          <w:rFonts w:ascii="Times New Roman" w:hAnsi="Times New Roman"/>
          <w:sz w:val="28"/>
          <w:szCs w:val="28"/>
        </w:rPr>
        <w:t>2</w:t>
      </w:r>
      <w:r w:rsidR="003B4DB6" w:rsidRPr="003B4DB6">
        <w:rPr>
          <w:rFonts w:ascii="Times New Roman" w:hAnsi="Times New Roman"/>
          <w:sz w:val="28"/>
          <w:szCs w:val="28"/>
        </w:rPr>
        <w:t>1</w:t>
      </w:r>
      <w:r w:rsidRPr="003B4DB6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3B4DB6" w:rsidRPr="003B4DB6">
        <w:rPr>
          <w:rFonts w:ascii="Times New Roman" w:hAnsi="Times New Roman"/>
          <w:sz w:val="28"/>
          <w:szCs w:val="28"/>
        </w:rPr>
        <w:t>9 236,5</w:t>
      </w:r>
      <w:r w:rsidRPr="003B4DB6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3B4DB6" w:rsidRPr="003B4DB6">
        <w:rPr>
          <w:rFonts w:ascii="Times New Roman" w:hAnsi="Times New Roman"/>
          <w:sz w:val="28"/>
          <w:szCs w:val="28"/>
        </w:rPr>
        <w:t>66,1</w:t>
      </w:r>
      <w:r w:rsidRPr="003B4DB6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773EF7" w:rsidRPr="003B4DB6">
        <w:rPr>
          <w:rFonts w:ascii="Times New Roman" w:hAnsi="Times New Roman"/>
          <w:sz w:val="28"/>
          <w:szCs w:val="28"/>
        </w:rPr>
        <w:t>7</w:t>
      </w:r>
      <w:r w:rsidRPr="003B4DB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5E43E4" w:rsidRPr="003B4DB6">
        <w:rPr>
          <w:rFonts w:ascii="Times New Roman" w:hAnsi="Times New Roman"/>
          <w:sz w:val="28"/>
          <w:szCs w:val="28"/>
        </w:rPr>
        <w:t>Митинского</w:t>
      </w:r>
      <w:r w:rsidRPr="003B4D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B4DB6">
        <w:rPr>
          <w:rFonts w:ascii="Times New Roman" w:hAnsi="Times New Roman"/>
          <w:color w:val="7030A0"/>
          <w:sz w:val="28"/>
          <w:szCs w:val="28"/>
        </w:rPr>
        <w:t>.</w:t>
      </w:r>
      <w:r w:rsidR="00773EF7" w:rsidRPr="003B4DB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3B4DB6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3B4DB6" w:rsidRPr="003B4DB6">
        <w:rPr>
          <w:rFonts w:ascii="Times New Roman" w:hAnsi="Times New Roman"/>
          <w:sz w:val="28"/>
          <w:szCs w:val="28"/>
        </w:rPr>
        <w:t>9 030,1</w:t>
      </w:r>
      <w:r w:rsidR="00262688" w:rsidRPr="003B4DB6">
        <w:rPr>
          <w:rFonts w:ascii="Times New Roman" w:hAnsi="Times New Roman"/>
          <w:sz w:val="28"/>
          <w:szCs w:val="28"/>
        </w:rPr>
        <w:t xml:space="preserve"> </w:t>
      </w:r>
      <w:r w:rsidRPr="003B4DB6">
        <w:rPr>
          <w:rFonts w:ascii="Times New Roman" w:hAnsi="Times New Roman"/>
          <w:sz w:val="28"/>
          <w:szCs w:val="28"/>
        </w:rPr>
        <w:t xml:space="preserve">тыс. рублей или </w:t>
      </w:r>
      <w:r w:rsidR="003B4DB6" w:rsidRPr="003B4DB6">
        <w:rPr>
          <w:rFonts w:ascii="Times New Roman" w:hAnsi="Times New Roman"/>
          <w:sz w:val="28"/>
          <w:szCs w:val="28"/>
        </w:rPr>
        <w:t>97,8</w:t>
      </w:r>
      <w:r w:rsidRPr="003B4DB6">
        <w:rPr>
          <w:rFonts w:ascii="Times New Roman" w:hAnsi="Times New Roman"/>
          <w:sz w:val="28"/>
          <w:szCs w:val="28"/>
        </w:rPr>
        <w:t xml:space="preserve"> % от плана.</w:t>
      </w:r>
    </w:p>
    <w:p w:rsidR="001D0138" w:rsidRPr="00AA4CE6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4CE6">
        <w:rPr>
          <w:rFonts w:ascii="Times New Roman" w:hAnsi="Times New Roman"/>
          <w:b/>
          <w:sz w:val="28"/>
          <w:szCs w:val="28"/>
        </w:rPr>
        <w:lastRenderedPageBreak/>
        <w:t>Исполнение по программным расходам за 20</w:t>
      </w:r>
      <w:r w:rsidR="003B4DB6" w:rsidRPr="00AA4CE6">
        <w:rPr>
          <w:rFonts w:ascii="Times New Roman" w:hAnsi="Times New Roman"/>
          <w:b/>
          <w:sz w:val="28"/>
          <w:szCs w:val="28"/>
        </w:rPr>
        <w:t>20</w:t>
      </w:r>
      <w:r w:rsidRPr="00AA4CE6">
        <w:rPr>
          <w:rFonts w:ascii="Times New Roman" w:hAnsi="Times New Roman"/>
          <w:b/>
          <w:sz w:val="28"/>
          <w:szCs w:val="28"/>
        </w:rPr>
        <w:t xml:space="preserve"> и 20</w:t>
      </w:r>
      <w:r w:rsidR="008F15E0" w:rsidRPr="00AA4CE6">
        <w:rPr>
          <w:rFonts w:ascii="Times New Roman" w:hAnsi="Times New Roman"/>
          <w:b/>
          <w:sz w:val="28"/>
          <w:szCs w:val="28"/>
        </w:rPr>
        <w:t>2</w:t>
      </w:r>
      <w:r w:rsidR="003B4DB6" w:rsidRPr="00AA4CE6">
        <w:rPr>
          <w:rFonts w:ascii="Times New Roman" w:hAnsi="Times New Roman"/>
          <w:b/>
          <w:sz w:val="28"/>
          <w:szCs w:val="28"/>
        </w:rPr>
        <w:t>1</w:t>
      </w:r>
      <w:r w:rsidRPr="00AA4CE6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C02AEB" w:rsidRPr="00AA4CE6" w:rsidRDefault="00C02AEB" w:rsidP="004D1FCA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A4CE6">
        <w:rPr>
          <w:rFonts w:ascii="Times New Roman" w:eastAsia="Calibri" w:hAnsi="Times New Roman" w:cs="Times New Roman"/>
          <w:b/>
          <w:sz w:val="28"/>
          <w:szCs w:val="28"/>
        </w:rPr>
        <w:t>Таблица 10</w:t>
      </w:r>
    </w:p>
    <w:p w:rsidR="00C02AEB" w:rsidRPr="00AA4CE6" w:rsidRDefault="00C02AEB" w:rsidP="00C02AEB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AA4CE6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536"/>
        <w:gridCol w:w="992"/>
        <w:gridCol w:w="992"/>
        <w:gridCol w:w="851"/>
        <w:gridCol w:w="992"/>
        <w:gridCol w:w="992"/>
      </w:tblGrid>
      <w:tr w:rsidR="00D2240C" w:rsidRPr="00D2240C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муниципальной программы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исп-ния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3B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исп-ния 2020/2021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«Жилье молодым семьям Митинского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496,3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119,9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68,3%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культуры Митинского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4 794,6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физической культуры и спорта в Митинском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«Жилищное хозяйство и благоустройство территории Митинского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4 728,6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4 608,2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3 027,2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65,7%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«Информационное общество в Митинском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AA4CE6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дорожного хозяйства в Митинском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3 527,8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3 441,8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97,6%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3 589,7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104,3%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«Поддержка и развитие малого и среднего предпринимательства на территории Митинского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«Создание условий для эффективного управления муниципальными финансами в Митинском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320,6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AA4CE6" w:rsidRPr="00AA4CE6" w:rsidTr="00A0477B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9 236,5 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9 030,1 </w:t>
            </w:r>
          </w:p>
        </w:tc>
        <w:tc>
          <w:tcPr>
            <w:tcW w:w="851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97,8%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11 696,7   </w:t>
            </w:r>
          </w:p>
        </w:tc>
        <w:tc>
          <w:tcPr>
            <w:tcW w:w="992" w:type="dxa"/>
            <w:shd w:val="clear" w:color="auto" w:fill="auto"/>
            <w:hideMark/>
          </w:tcPr>
          <w:p w:rsidR="00D2240C" w:rsidRPr="00D2240C" w:rsidRDefault="00D2240C" w:rsidP="00154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129,5%</w:t>
            </w:r>
          </w:p>
        </w:tc>
      </w:tr>
    </w:tbl>
    <w:p w:rsidR="00D2240C" w:rsidRPr="00AA4CE6" w:rsidRDefault="00D2240C" w:rsidP="00C02AEB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46209" w:rsidRPr="00AA4CE6" w:rsidRDefault="007A59A9" w:rsidP="00362E0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A4CE6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AA4CE6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CE6">
        <w:rPr>
          <w:rFonts w:ascii="Times New Roman" w:eastAsia="Calibri" w:hAnsi="Times New Roman" w:cs="Times New Roman"/>
          <w:b/>
          <w:sz w:val="28"/>
          <w:szCs w:val="28"/>
        </w:rPr>
        <w:t>100</w:t>
      </w:r>
      <w:r w:rsidR="00AE0719" w:rsidRPr="00AA4CE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4CE6">
        <w:rPr>
          <w:rFonts w:ascii="Times New Roman" w:eastAsia="Calibri" w:hAnsi="Times New Roman" w:cs="Times New Roman"/>
          <w:b/>
          <w:sz w:val="28"/>
          <w:szCs w:val="28"/>
        </w:rPr>
        <w:t>% исполнение</w:t>
      </w:r>
      <w:r w:rsidRPr="00AA4CE6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AA4CE6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AA4CE6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AA4CE6">
        <w:rPr>
          <w:rFonts w:ascii="Times New Roman" w:eastAsia="Calibri" w:hAnsi="Times New Roman" w:cs="Times New Roman"/>
          <w:sz w:val="28"/>
          <w:szCs w:val="28"/>
        </w:rPr>
        <w:t>м</w:t>
      </w:r>
      <w:r w:rsidRPr="00AA4CE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AA4CE6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AA4CE6" w:rsidRPr="00AA4CE6" w:rsidRDefault="00AA4CE6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«Жилье молодым семьям Митинского сельского поселения»</w:t>
      </w:r>
      <w:r w:rsidRPr="00AA4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D1B8E" w:rsidRPr="00AA4CE6" w:rsidRDefault="00C150B4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«Обеспечение первичных мер пожа</w:t>
      </w:r>
      <w:r w:rsidR="0066332E" w:rsidRPr="00AA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рной безопасности на территории </w:t>
      </w:r>
      <w:r w:rsidRPr="00AA4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 сельского поселения Гаврилов-Ямского муниципального района Ярославской области»</w:t>
      </w:r>
      <w:r w:rsidR="00356BC5" w:rsidRPr="00AA4CE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A4CE6" w:rsidRPr="00AA4CE6" w:rsidRDefault="00AA4CE6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«Поддержка и развитие малого и среднего предпринимательства на территории Митинского сельского поселения»</w:t>
      </w:r>
      <w:r w:rsidRPr="00AA4C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50B4" w:rsidRPr="00AA4CE6" w:rsidRDefault="00AA4CE6" w:rsidP="0002331A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40C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«Создание условий для эффективного управления муниципальными финансами в Митинском сельском поселении»</w:t>
      </w:r>
      <w:r w:rsidR="00C150B4" w:rsidRPr="00AA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6EF" w:rsidRPr="00AA4CE6" w:rsidRDefault="00AB0010" w:rsidP="00E32A52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CE6">
        <w:rPr>
          <w:rFonts w:ascii="Times New Roman" w:eastAsia="Calibri" w:hAnsi="Times New Roman" w:cs="Times New Roman"/>
          <w:sz w:val="28"/>
          <w:szCs w:val="28"/>
        </w:rPr>
        <w:t>П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</w:t>
      </w:r>
      <w:r w:rsidR="00AA4CE6" w:rsidRPr="00AA4CE6">
        <w:rPr>
          <w:rFonts w:ascii="Times New Roman" w:eastAsia="Calibri" w:hAnsi="Times New Roman" w:cs="Times New Roman"/>
          <w:sz w:val="28"/>
          <w:szCs w:val="28"/>
        </w:rPr>
        <w:t>21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AA4CE6" w:rsidRPr="00AA4CE6">
        <w:rPr>
          <w:rFonts w:ascii="Times New Roman" w:eastAsia="Calibri" w:hAnsi="Times New Roman" w:cs="Times New Roman"/>
          <w:sz w:val="28"/>
          <w:szCs w:val="28"/>
        </w:rPr>
        <w:t>2 666,6</w:t>
      </w:r>
      <w:r w:rsidR="00C150B4" w:rsidRPr="00AA4CE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A4CE6" w:rsidRPr="00AA4CE6">
        <w:rPr>
          <w:rFonts w:ascii="Times New Roman" w:eastAsia="Calibri" w:hAnsi="Times New Roman" w:cs="Times New Roman"/>
          <w:sz w:val="28"/>
          <w:szCs w:val="28"/>
        </w:rPr>
        <w:t>22,8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AA4CE6" w:rsidRPr="00AA4CE6">
        <w:rPr>
          <w:rFonts w:ascii="Times New Roman" w:eastAsia="Calibri" w:hAnsi="Times New Roman" w:cs="Times New Roman"/>
          <w:sz w:val="28"/>
          <w:szCs w:val="28"/>
        </w:rPr>
        <w:t xml:space="preserve"> меньше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0B4" w:rsidRPr="00AA4CE6">
        <w:rPr>
          <w:rFonts w:ascii="Times New Roman" w:eastAsia="Calibri" w:hAnsi="Times New Roman" w:cs="Times New Roman"/>
          <w:sz w:val="28"/>
          <w:szCs w:val="28"/>
        </w:rPr>
        <w:t>по сравнению с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 xml:space="preserve"> аналогичным</w:t>
      </w:r>
      <w:r w:rsidR="00C150B4" w:rsidRPr="00AA4CE6">
        <w:rPr>
          <w:rFonts w:ascii="Times New Roman" w:eastAsia="Calibri" w:hAnsi="Times New Roman" w:cs="Times New Roman"/>
          <w:sz w:val="28"/>
          <w:szCs w:val="28"/>
        </w:rPr>
        <w:t>и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 xml:space="preserve"> показателям</w:t>
      </w:r>
      <w:r w:rsidR="00C150B4" w:rsidRPr="00AA4CE6">
        <w:rPr>
          <w:rFonts w:ascii="Times New Roman" w:eastAsia="Calibri" w:hAnsi="Times New Roman" w:cs="Times New Roman"/>
          <w:sz w:val="28"/>
          <w:szCs w:val="28"/>
        </w:rPr>
        <w:t>и</w:t>
      </w:r>
      <w:r w:rsidR="00E32A52" w:rsidRPr="00AA4CE6">
        <w:rPr>
          <w:rFonts w:ascii="Times New Roman" w:eastAsia="Calibri" w:hAnsi="Times New Roman" w:cs="Times New Roman"/>
          <w:sz w:val="28"/>
          <w:szCs w:val="28"/>
        </w:rPr>
        <w:t xml:space="preserve"> прошлого года</w:t>
      </w:r>
      <w:r w:rsidR="00E15079" w:rsidRPr="00AA4CE6">
        <w:rPr>
          <w:rFonts w:ascii="Times New Roman" w:eastAsia="Calibri" w:hAnsi="Times New Roman" w:cs="Times New Roman"/>
          <w:sz w:val="28"/>
          <w:szCs w:val="28"/>
        </w:rPr>
        <w:t>.</w:t>
      </w:r>
      <w:r w:rsidR="00A776EF" w:rsidRPr="00AA4C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7A00" w:rsidRPr="00D85565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AA4CE6" w:rsidRDefault="00346849" w:rsidP="00B7336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A4CE6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9C7A00" w:rsidRPr="00AA4CE6">
        <w:rPr>
          <w:rFonts w:ascii="Times New Roman" w:eastAsia="Calibri" w:hAnsi="Times New Roman" w:cs="Times New Roman"/>
          <w:b/>
          <w:sz w:val="28"/>
          <w:szCs w:val="28"/>
          <w:u w:val="single"/>
        </w:rPr>
        <w:t>.4.Эффективность исполнения муниципальных программ</w:t>
      </w:r>
    </w:p>
    <w:p w:rsidR="009C7A00" w:rsidRPr="00AA4CE6" w:rsidRDefault="0040178A" w:rsidP="0040178A">
      <w:pPr>
        <w:pStyle w:val="af2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AA4CE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4E50B2" w:rsidRPr="00AA4CE6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 Постановлением Администрации 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>Митинского сел</w:t>
      </w:r>
      <w:r w:rsidR="00AB0010" w:rsidRPr="00AA4CE6">
        <w:rPr>
          <w:rFonts w:ascii="Times New Roman" w:eastAsia="Calibri" w:hAnsi="Times New Roman" w:cs="Times New Roman"/>
          <w:sz w:val="28"/>
          <w:szCs w:val="28"/>
        </w:rPr>
        <w:t xml:space="preserve">ьского поселения от </w:t>
      </w:r>
      <w:r w:rsidRPr="00AA4CE6">
        <w:rPr>
          <w:rFonts w:ascii="Times New Roman" w:hAnsi="Times New Roman" w:cs="Times New Roman"/>
          <w:sz w:val="28"/>
          <w:szCs w:val="28"/>
        </w:rPr>
        <w:t xml:space="preserve">25.02.2020 № 30 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 xml:space="preserve">(далее – Порядок </w:t>
      </w:r>
      <w:r w:rsidR="00AB0010" w:rsidRPr="00AA4CE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A4CE6">
        <w:rPr>
          <w:rFonts w:ascii="Times New Roman" w:hAnsi="Times New Roman" w:cs="Times New Roman"/>
          <w:sz w:val="28"/>
          <w:szCs w:val="28"/>
        </w:rPr>
        <w:t>25.02.2020 № 30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>)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>, что соответствует п</w:t>
      </w:r>
      <w:r w:rsidR="00AB0010" w:rsidRPr="00AA4CE6">
        <w:rPr>
          <w:rFonts w:ascii="Times New Roman" w:eastAsia="Calibri" w:hAnsi="Times New Roman" w:cs="Times New Roman"/>
          <w:sz w:val="28"/>
          <w:szCs w:val="28"/>
        </w:rPr>
        <w:t>ункту 1 статьи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</w:p>
    <w:p w:rsidR="009C7A00" w:rsidRPr="00AA4CE6" w:rsidRDefault="0040178A" w:rsidP="0040178A">
      <w:pPr>
        <w:pStyle w:val="af2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AA4CE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0010" w:rsidRPr="00AA4CE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>1</w:t>
      </w:r>
      <w:r w:rsidR="00515ED0" w:rsidRPr="00AA4CE6">
        <w:rPr>
          <w:rFonts w:ascii="Times New Roman" w:eastAsia="Calibri" w:hAnsi="Times New Roman" w:cs="Times New Roman"/>
          <w:sz w:val="28"/>
          <w:szCs w:val="28"/>
        </w:rPr>
        <w:t>3.5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 xml:space="preserve"> раздела 8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AA4CE6">
        <w:rPr>
          <w:rFonts w:ascii="Times New Roman" w:hAnsi="Times New Roman" w:cs="Times New Roman"/>
          <w:sz w:val="28"/>
          <w:szCs w:val="28"/>
        </w:rPr>
        <w:t xml:space="preserve">25.02.2020 № 30 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AA4CE6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AA4CE6" w:rsidRDefault="0040178A" w:rsidP="0040178A">
      <w:pPr>
        <w:pStyle w:val="af2"/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AA4CE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B0010" w:rsidRPr="00AA4CE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515ED0" w:rsidRPr="00AA4CE6">
        <w:rPr>
          <w:rFonts w:ascii="Times New Roman" w:eastAsia="Calibri" w:hAnsi="Times New Roman" w:cs="Times New Roman"/>
          <w:sz w:val="28"/>
          <w:szCs w:val="28"/>
        </w:rPr>
        <w:t>13.6</w:t>
      </w:r>
      <w:r w:rsidR="00EF301D" w:rsidRPr="00AA4CE6">
        <w:rPr>
          <w:rFonts w:ascii="Times New Roman" w:eastAsia="Calibri" w:hAnsi="Times New Roman" w:cs="Times New Roman"/>
          <w:sz w:val="28"/>
          <w:szCs w:val="28"/>
        </w:rPr>
        <w:t xml:space="preserve"> раздела 8 Порядка от </w:t>
      </w:r>
      <w:r w:rsidRPr="00AA4CE6">
        <w:rPr>
          <w:rFonts w:ascii="Times New Roman" w:hAnsi="Times New Roman" w:cs="Times New Roman"/>
          <w:sz w:val="28"/>
          <w:szCs w:val="28"/>
        </w:rPr>
        <w:t xml:space="preserve">25.02.2020 № 30 </w:t>
      </w:r>
      <w:r w:rsidR="00EF301D" w:rsidRPr="00AA4CE6">
        <w:rPr>
          <w:rFonts w:ascii="Times New Roman" w:eastAsia="Calibri" w:hAnsi="Times New Roman" w:cs="Times New Roman"/>
          <w:sz w:val="28"/>
          <w:szCs w:val="28"/>
        </w:rPr>
        <w:t>в и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>тоговы</w:t>
      </w:r>
      <w:r w:rsidR="00EF301D" w:rsidRPr="00AA4CE6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EF301D" w:rsidRPr="00AA4CE6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B74A4C" w:rsidRPr="00AA4CE6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отражена оценка эффективности и результативности реализации муниципальных программ согласно Приложению </w:t>
      </w:r>
      <w:r w:rsidR="00515ED0" w:rsidRPr="00AA4CE6">
        <w:rPr>
          <w:rFonts w:ascii="Times New Roman" w:eastAsia="Calibri" w:hAnsi="Times New Roman" w:cs="Times New Roman"/>
          <w:sz w:val="28"/>
          <w:szCs w:val="28"/>
        </w:rPr>
        <w:t>10</w:t>
      </w:r>
      <w:r w:rsidR="009C7A00" w:rsidRPr="00AA4C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AA4CE6">
        <w:rPr>
          <w:rFonts w:ascii="Times New Roman" w:eastAsia="Calibri" w:hAnsi="Times New Roman" w:cs="Times New Roman"/>
          <w:sz w:val="28"/>
          <w:szCs w:val="28"/>
        </w:rPr>
        <w:t xml:space="preserve">Порядка от </w:t>
      </w:r>
      <w:r w:rsidRPr="00AA4CE6">
        <w:rPr>
          <w:rFonts w:ascii="Times New Roman" w:hAnsi="Times New Roman" w:cs="Times New Roman"/>
          <w:sz w:val="28"/>
          <w:szCs w:val="28"/>
        </w:rPr>
        <w:t>25.02.2020 № 30</w:t>
      </w:r>
      <w:r w:rsidR="00986C80" w:rsidRPr="00AA4CE6">
        <w:rPr>
          <w:rFonts w:ascii="Times New Roman" w:eastAsia="Calibri" w:hAnsi="Times New Roman" w:cs="Times New Roman"/>
          <w:sz w:val="28"/>
          <w:szCs w:val="28"/>
        </w:rPr>
        <w:t xml:space="preserve">. Результаты оценки отражены в таблице </w:t>
      </w:r>
      <w:r w:rsidR="00AB0010" w:rsidRPr="00AA4CE6">
        <w:rPr>
          <w:rFonts w:ascii="Times New Roman" w:eastAsia="Calibri" w:hAnsi="Times New Roman" w:cs="Times New Roman"/>
          <w:sz w:val="28"/>
          <w:szCs w:val="28"/>
        </w:rPr>
        <w:t>11</w:t>
      </w:r>
      <w:r w:rsidR="00986C80" w:rsidRPr="00AA4C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9F42A8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F42A8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AB0010" w:rsidRPr="009F42A8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C7A00" w:rsidRPr="009F42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1134"/>
        <w:gridCol w:w="5103"/>
        <w:gridCol w:w="1276"/>
        <w:gridCol w:w="1276"/>
      </w:tblGrid>
      <w:tr w:rsidR="00EF4B55" w:rsidRPr="009F42A8" w:rsidTr="009F42A8">
        <w:trPr>
          <w:trHeight w:val="276"/>
        </w:trPr>
        <w:tc>
          <w:tcPr>
            <w:tcW w:w="709" w:type="dxa"/>
            <w:vMerge w:val="restart"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 постановления</w:t>
            </w:r>
          </w:p>
        </w:tc>
        <w:tc>
          <w:tcPr>
            <w:tcW w:w="1134" w:type="dxa"/>
            <w:vMerge w:val="restart"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Дата постановления</w:t>
            </w:r>
          </w:p>
        </w:tc>
        <w:tc>
          <w:tcPr>
            <w:tcW w:w="5103" w:type="dxa"/>
            <w:vMerge w:val="restart"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Название муниципальной программы</w:t>
            </w:r>
          </w:p>
        </w:tc>
        <w:tc>
          <w:tcPr>
            <w:tcW w:w="2552" w:type="dxa"/>
            <w:gridSpan w:val="2"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Результаты оценки</w:t>
            </w:r>
          </w:p>
        </w:tc>
      </w:tr>
      <w:tr w:rsidR="00EF4B55" w:rsidRPr="009F42A8" w:rsidTr="009F42A8">
        <w:trPr>
          <w:trHeight w:val="539"/>
        </w:trPr>
        <w:tc>
          <w:tcPr>
            <w:tcW w:w="709" w:type="dxa"/>
            <w:vMerge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103" w:type="dxa"/>
            <w:vMerge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 показателю эффективности</w:t>
            </w:r>
          </w:p>
        </w:tc>
        <w:tc>
          <w:tcPr>
            <w:tcW w:w="1276" w:type="dxa"/>
          </w:tcPr>
          <w:p w:rsidR="00EF4B55" w:rsidRPr="009F42A8" w:rsidRDefault="00EF4B55" w:rsidP="00FC32F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 показателю результативности</w:t>
            </w:r>
          </w:p>
        </w:tc>
      </w:tr>
      <w:tr w:rsidR="00AA4CE6" w:rsidRPr="009F42A8" w:rsidTr="009F42A8">
        <w:tc>
          <w:tcPr>
            <w:tcW w:w="709" w:type="dxa"/>
          </w:tcPr>
          <w:p w:rsidR="00AA4CE6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1134" w:type="dxa"/>
          </w:tcPr>
          <w:p w:rsidR="00AA4CE6" w:rsidRPr="009F42A8" w:rsidRDefault="00AA4CE6" w:rsidP="00AB0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2A8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</w:p>
        </w:tc>
        <w:tc>
          <w:tcPr>
            <w:tcW w:w="5103" w:type="dxa"/>
          </w:tcPr>
          <w:p w:rsidR="00AA4CE6" w:rsidRPr="00D2240C" w:rsidRDefault="00AA4CE6" w:rsidP="00856A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«Жилье молодым семьям Митинского сельского поселения»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</w:tr>
      <w:tr w:rsidR="00AA4CE6" w:rsidRPr="009F42A8" w:rsidTr="009F42A8">
        <w:tc>
          <w:tcPr>
            <w:tcW w:w="709" w:type="dxa"/>
          </w:tcPr>
          <w:p w:rsidR="00AA4CE6" w:rsidRPr="009F42A8" w:rsidRDefault="009F42A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134" w:type="dxa"/>
          </w:tcPr>
          <w:p w:rsidR="00AA4CE6" w:rsidRPr="009F42A8" w:rsidRDefault="009F42A8" w:rsidP="00AB0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2A8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</w:p>
        </w:tc>
        <w:tc>
          <w:tcPr>
            <w:tcW w:w="5103" w:type="dxa"/>
          </w:tcPr>
          <w:p w:rsidR="00AA4CE6" w:rsidRPr="00D2240C" w:rsidRDefault="00AA4CE6" w:rsidP="00856A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rPr>
                <w:sz w:val="18"/>
                <w:szCs w:val="18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</w:tr>
      <w:tr w:rsidR="006D2783" w:rsidRPr="009F42A8" w:rsidTr="009F42A8">
        <w:tc>
          <w:tcPr>
            <w:tcW w:w="709" w:type="dxa"/>
          </w:tcPr>
          <w:p w:rsidR="006D2783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34" w:type="dxa"/>
          </w:tcPr>
          <w:p w:rsidR="006D2783" w:rsidRPr="009F42A8" w:rsidRDefault="00AA4CE6" w:rsidP="00AB0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2A8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</w:p>
        </w:tc>
        <w:tc>
          <w:tcPr>
            <w:tcW w:w="5103" w:type="dxa"/>
          </w:tcPr>
          <w:p w:rsidR="006D2783" w:rsidRPr="009F42A8" w:rsidRDefault="00AA4CE6" w:rsidP="005758A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«Жилищное хозяйство и благоустройство территории Митинского сельского поселения»</w:t>
            </w:r>
          </w:p>
        </w:tc>
        <w:tc>
          <w:tcPr>
            <w:tcW w:w="1276" w:type="dxa"/>
          </w:tcPr>
          <w:p w:rsidR="006D2783" w:rsidRPr="009F42A8" w:rsidRDefault="009F42A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</w:t>
            </w:r>
            <w:r w:rsidR="006D2783"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эффективная</w:t>
            </w:r>
          </w:p>
        </w:tc>
        <w:tc>
          <w:tcPr>
            <w:tcW w:w="1276" w:type="dxa"/>
          </w:tcPr>
          <w:p w:rsidR="006D2783" w:rsidRPr="009F42A8" w:rsidRDefault="009F42A8" w:rsidP="00AB0010">
            <w:pPr>
              <w:rPr>
                <w:sz w:val="18"/>
                <w:szCs w:val="18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</w:t>
            </w:r>
            <w:r w:rsidR="006D2783"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результативная</w:t>
            </w:r>
          </w:p>
        </w:tc>
      </w:tr>
      <w:tr w:rsidR="00AA4CE6" w:rsidRPr="009F42A8" w:rsidTr="009F42A8">
        <w:tc>
          <w:tcPr>
            <w:tcW w:w="709" w:type="dxa"/>
          </w:tcPr>
          <w:p w:rsidR="00AA4CE6" w:rsidRPr="009F42A8" w:rsidRDefault="009F42A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134" w:type="dxa"/>
          </w:tcPr>
          <w:p w:rsidR="00AA4CE6" w:rsidRPr="009F42A8" w:rsidRDefault="009F42A8" w:rsidP="00AB0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2A8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</w:p>
        </w:tc>
        <w:tc>
          <w:tcPr>
            <w:tcW w:w="5103" w:type="dxa"/>
          </w:tcPr>
          <w:p w:rsidR="00AA4CE6" w:rsidRPr="00D2240C" w:rsidRDefault="00AA4CE6" w:rsidP="00856A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дорожного хозяйства в Митинском сельском поселении»</w:t>
            </w:r>
          </w:p>
        </w:tc>
        <w:tc>
          <w:tcPr>
            <w:tcW w:w="1276" w:type="dxa"/>
          </w:tcPr>
          <w:p w:rsidR="00AA4CE6" w:rsidRPr="009F42A8" w:rsidRDefault="009F42A8" w:rsidP="009F42A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</w:t>
            </w:r>
            <w:r w:rsidR="00AA4CE6"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эффективная</w:t>
            </w:r>
          </w:p>
        </w:tc>
        <w:tc>
          <w:tcPr>
            <w:tcW w:w="1276" w:type="dxa"/>
          </w:tcPr>
          <w:p w:rsidR="00AA4CE6" w:rsidRPr="009F42A8" w:rsidRDefault="009F42A8" w:rsidP="00AB0010">
            <w:pPr>
              <w:rPr>
                <w:sz w:val="18"/>
                <w:szCs w:val="18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</w:t>
            </w:r>
            <w:r w:rsidR="00AA4CE6"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результативная</w:t>
            </w:r>
          </w:p>
        </w:tc>
      </w:tr>
      <w:tr w:rsidR="00AA4CE6" w:rsidRPr="009F42A8" w:rsidTr="009F42A8">
        <w:tc>
          <w:tcPr>
            <w:tcW w:w="709" w:type="dxa"/>
          </w:tcPr>
          <w:p w:rsidR="00AA4CE6" w:rsidRPr="009F42A8" w:rsidRDefault="009F42A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134" w:type="dxa"/>
          </w:tcPr>
          <w:p w:rsidR="00AA4CE6" w:rsidRPr="009F42A8" w:rsidRDefault="009F42A8" w:rsidP="00AB00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2A8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</w:p>
        </w:tc>
        <w:tc>
          <w:tcPr>
            <w:tcW w:w="5103" w:type="dxa"/>
          </w:tcPr>
          <w:p w:rsidR="00AA4CE6" w:rsidRPr="00D2240C" w:rsidRDefault="00AA4CE6" w:rsidP="00856A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«Поддержка и развитие малого и среднего предпринимательства на территории Митинского сельского поселения»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rPr>
                <w:sz w:val="18"/>
                <w:szCs w:val="18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</w:tr>
      <w:tr w:rsidR="00AA4CE6" w:rsidRPr="009F42A8" w:rsidTr="009F42A8">
        <w:tc>
          <w:tcPr>
            <w:tcW w:w="709" w:type="dxa"/>
          </w:tcPr>
          <w:p w:rsidR="00AA4CE6" w:rsidRPr="009F42A8" w:rsidRDefault="009F42A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1134" w:type="dxa"/>
          </w:tcPr>
          <w:p w:rsidR="00AA4CE6" w:rsidRPr="009F42A8" w:rsidRDefault="009F42A8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21.03.2022</w:t>
            </w:r>
          </w:p>
        </w:tc>
        <w:tc>
          <w:tcPr>
            <w:tcW w:w="5103" w:type="dxa"/>
          </w:tcPr>
          <w:p w:rsidR="00AA4CE6" w:rsidRPr="00D2240C" w:rsidRDefault="00AA4CE6" w:rsidP="00856A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«Создание условий для эффективного управления муниципальными финансами в Митинском сельском поселении»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  <w:tc>
          <w:tcPr>
            <w:tcW w:w="1276" w:type="dxa"/>
          </w:tcPr>
          <w:p w:rsidR="00AA4CE6" w:rsidRPr="009F42A8" w:rsidRDefault="00AA4CE6" w:rsidP="00AB0010">
            <w:pPr>
              <w:rPr>
                <w:sz w:val="18"/>
                <w:szCs w:val="18"/>
              </w:rPr>
            </w:pPr>
            <w:r w:rsidRPr="009F42A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</w:tr>
    </w:tbl>
    <w:p w:rsidR="00AA4CE6" w:rsidRPr="009F42A8" w:rsidRDefault="00AA4CE6" w:rsidP="00B73361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361" w:rsidRPr="009F42A8" w:rsidRDefault="00986C80" w:rsidP="00B73361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A8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="00B73361" w:rsidRPr="009F42A8">
        <w:rPr>
          <w:rFonts w:ascii="Times New Roman" w:eastAsia="Calibri" w:hAnsi="Times New Roman" w:cs="Times New Roman"/>
          <w:sz w:val="28"/>
          <w:szCs w:val="28"/>
        </w:rPr>
        <w:t>большинство</w:t>
      </w:r>
      <w:r w:rsidRPr="009F42A8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73361" w:rsidRPr="009F42A8">
        <w:rPr>
          <w:rFonts w:ascii="Times New Roman" w:eastAsia="Calibri" w:hAnsi="Times New Roman" w:cs="Times New Roman"/>
          <w:sz w:val="28"/>
          <w:szCs w:val="28"/>
        </w:rPr>
        <w:t>х программ</w:t>
      </w:r>
      <w:r w:rsidRPr="009F42A8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9F42A8">
        <w:rPr>
          <w:rFonts w:ascii="Times New Roman" w:eastAsia="Calibri" w:hAnsi="Times New Roman" w:cs="Times New Roman"/>
          <w:b/>
          <w:sz w:val="28"/>
          <w:szCs w:val="28"/>
        </w:rPr>
        <w:t xml:space="preserve">высокоэффективными и </w:t>
      </w:r>
      <w:r w:rsidR="00EC6C86" w:rsidRPr="009F42A8">
        <w:rPr>
          <w:rFonts w:ascii="Times New Roman" w:eastAsia="Calibri" w:hAnsi="Times New Roman" w:cs="Times New Roman"/>
          <w:b/>
          <w:sz w:val="28"/>
          <w:szCs w:val="28"/>
        </w:rPr>
        <w:t>высоко</w:t>
      </w:r>
      <w:r w:rsidR="00B73361" w:rsidRPr="009F42A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результативными </w:t>
      </w:r>
      <w:r w:rsidR="00B73361" w:rsidRPr="009F42A8">
        <w:rPr>
          <w:rFonts w:ascii="Times New Roman" w:eastAsia="Calibri" w:hAnsi="Times New Roman" w:cs="Times New Roman"/>
          <w:sz w:val="28"/>
          <w:szCs w:val="28"/>
        </w:rPr>
        <w:t>и</w:t>
      </w:r>
      <w:r w:rsidR="00B73361" w:rsidRPr="009F42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361" w:rsidRPr="009F42A8">
        <w:rPr>
          <w:rFonts w:ascii="Times New Roman" w:eastAsia="Calibri" w:hAnsi="Times New Roman" w:cs="Times New Roman"/>
          <w:sz w:val="28"/>
          <w:szCs w:val="28"/>
        </w:rPr>
        <w:t>одна муниципальная программа</w:t>
      </w:r>
      <w:r w:rsidR="00B73361" w:rsidRPr="009F42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361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«Жилищное хозяйство и благоустройство территории Митинского сельского поселения» является </w:t>
      </w:r>
      <w:r w:rsidR="00B73361" w:rsidRPr="009F4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среднеэффективной и среднерезультативной</w:t>
      </w:r>
      <w:r w:rsidR="00B73361" w:rsidRPr="009F4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1D8" w:rsidRPr="009F42A8" w:rsidRDefault="00D101D8" w:rsidP="00D101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2A8">
        <w:rPr>
          <w:rFonts w:ascii="Times New Roman" w:eastAsia="Calibri" w:hAnsi="Times New Roman" w:cs="Times New Roman"/>
          <w:sz w:val="28"/>
          <w:szCs w:val="28"/>
        </w:rPr>
        <w:t xml:space="preserve">       По результатам данной оценки Администрацией Митинского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D101D8" w:rsidRPr="00A55405" w:rsidRDefault="00D101D8" w:rsidP="00D101D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2A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55405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Постановлениях Администрации Митиниского сельского поселения</w:t>
      </w:r>
      <w:r w:rsidRPr="00A55405">
        <w:rPr>
          <w:rFonts w:ascii="Times New Roman" w:hAnsi="Times New Roman"/>
          <w:sz w:val="28"/>
          <w:szCs w:val="28"/>
        </w:rPr>
        <w:t xml:space="preserve"> «Об утверждении отчета о выполнении муниципальной программы»</w:t>
      </w:r>
      <w:r w:rsidRPr="00A55405">
        <w:rPr>
          <w:rFonts w:ascii="Times New Roman" w:eastAsia="Calibri" w:hAnsi="Times New Roman" w:cs="Times New Roman"/>
          <w:sz w:val="28"/>
          <w:szCs w:val="28"/>
        </w:rPr>
        <w:t>,</w:t>
      </w:r>
      <w:r w:rsidRPr="00A55405">
        <w:rPr>
          <w:rFonts w:ascii="Times New Roman" w:eastAsia="Calibri" w:hAnsi="Times New Roman" w:cs="Times New Roman"/>
          <w:b/>
          <w:sz w:val="28"/>
          <w:szCs w:val="28"/>
        </w:rPr>
        <w:t xml:space="preserve"> установлено следующее расхождение:</w:t>
      </w:r>
    </w:p>
    <w:tbl>
      <w:tblPr>
        <w:tblStyle w:val="a5"/>
        <w:tblW w:w="9498" w:type="dxa"/>
        <w:tblInd w:w="108" w:type="dxa"/>
        <w:tblLook w:val="04A0"/>
      </w:tblPr>
      <w:tblGrid>
        <w:gridCol w:w="4962"/>
        <w:gridCol w:w="4536"/>
      </w:tblGrid>
      <w:tr w:rsidR="00D101D8" w:rsidRPr="00A55405" w:rsidTr="009F42A8">
        <w:tc>
          <w:tcPr>
            <w:tcW w:w="9498" w:type="dxa"/>
            <w:gridSpan w:val="2"/>
          </w:tcPr>
          <w:p w:rsidR="00D101D8" w:rsidRPr="00A55405" w:rsidRDefault="00D101D8" w:rsidP="004D1FC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D101D8" w:rsidRPr="00A55405" w:rsidTr="009F42A8">
        <w:tc>
          <w:tcPr>
            <w:tcW w:w="4962" w:type="dxa"/>
          </w:tcPr>
          <w:p w:rsidR="00D101D8" w:rsidRPr="00A55405" w:rsidRDefault="00D101D8" w:rsidP="00D101D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Постановление Администрации Митиниского сельского поселения</w:t>
            </w:r>
            <w:r w:rsidRPr="00A55405">
              <w:rPr>
                <w:rFonts w:ascii="Times New Roman" w:hAnsi="Times New Roman"/>
                <w:b/>
                <w:sz w:val="20"/>
                <w:szCs w:val="20"/>
              </w:rPr>
              <w:t xml:space="preserve"> «Об утверждении отчета о выполнении муниципальной программы»</w:t>
            </w:r>
          </w:p>
        </w:tc>
        <w:tc>
          <w:tcPr>
            <w:tcW w:w="4536" w:type="dxa"/>
          </w:tcPr>
          <w:p w:rsidR="009F42A8" w:rsidRPr="00A55405" w:rsidRDefault="009F42A8" w:rsidP="009F42A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Перечень мун. программ, утвержденный Постановлением от 06.11.2020 № 110 </w:t>
            </w:r>
          </w:p>
          <w:p w:rsidR="00D101D8" w:rsidRPr="00A55405" w:rsidRDefault="009F42A8" w:rsidP="009F42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(изменения от 30.12.2020 № 136, от 11.05.2021 № 90)</w:t>
            </w:r>
          </w:p>
        </w:tc>
      </w:tr>
      <w:tr w:rsidR="00D101D8" w:rsidRPr="00D85565" w:rsidTr="009F42A8">
        <w:tc>
          <w:tcPr>
            <w:tcW w:w="4962" w:type="dxa"/>
          </w:tcPr>
          <w:p w:rsidR="00D101D8" w:rsidRPr="00A55405" w:rsidRDefault="00B73361" w:rsidP="00B7336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первичных мер пожарной безопасности на территории Митинского сельского поселения»</w:t>
            </w:r>
          </w:p>
        </w:tc>
        <w:tc>
          <w:tcPr>
            <w:tcW w:w="4536" w:type="dxa"/>
          </w:tcPr>
          <w:p w:rsidR="00D101D8" w:rsidRPr="009F42A8" w:rsidRDefault="00B73361" w:rsidP="004D1FC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</w:tr>
    </w:tbl>
    <w:p w:rsidR="00D101D8" w:rsidRPr="00D85565" w:rsidRDefault="00D101D8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0C13" w:rsidRPr="00D85565" w:rsidRDefault="00346849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46849">
        <w:rPr>
          <w:rFonts w:ascii="Times New Roman" w:hAnsi="Times New Roman"/>
          <w:b/>
          <w:sz w:val="28"/>
          <w:szCs w:val="28"/>
          <w:u w:val="single"/>
        </w:rPr>
        <w:t>6</w:t>
      </w:r>
      <w:r w:rsidR="009C7A00" w:rsidRPr="00346849">
        <w:rPr>
          <w:rFonts w:ascii="Times New Roman" w:hAnsi="Times New Roman"/>
          <w:b/>
          <w:sz w:val="28"/>
          <w:szCs w:val="28"/>
          <w:u w:val="single"/>
        </w:rPr>
        <w:t>.5.Анализ ведомственной структуры расходов</w:t>
      </w:r>
      <w:r w:rsidR="002F0C13" w:rsidRPr="00346849">
        <w:rPr>
          <w:rFonts w:ascii="Times New Roman" w:hAnsi="Times New Roman"/>
          <w:sz w:val="28"/>
          <w:szCs w:val="28"/>
        </w:rPr>
        <w:t>, показывает, что в 20</w:t>
      </w:r>
      <w:r w:rsidR="00B73361" w:rsidRPr="00346849">
        <w:rPr>
          <w:rFonts w:ascii="Times New Roman" w:hAnsi="Times New Roman"/>
          <w:sz w:val="28"/>
          <w:szCs w:val="28"/>
        </w:rPr>
        <w:t>2</w:t>
      </w:r>
      <w:r w:rsidRPr="00346849">
        <w:rPr>
          <w:rFonts w:ascii="Times New Roman" w:hAnsi="Times New Roman"/>
          <w:sz w:val="28"/>
          <w:szCs w:val="28"/>
        </w:rPr>
        <w:t>1</w:t>
      </w:r>
      <w:r w:rsidR="002F0C13" w:rsidRPr="00346849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346849">
        <w:rPr>
          <w:rFonts w:ascii="Times New Roman" w:hAnsi="Times New Roman"/>
          <w:sz w:val="28"/>
          <w:szCs w:val="28"/>
        </w:rPr>
        <w:t>осуществлял</w:t>
      </w:r>
      <w:r w:rsidR="002F0C13" w:rsidRPr="00346849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5E43E4" w:rsidRPr="00346849">
        <w:rPr>
          <w:rFonts w:ascii="Times New Roman" w:hAnsi="Times New Roman"/>
          <w:sz w:val="28"/>
          <w:szCs w:val="28"/>
        </w:rPr>
        <w:t xml:space="preserve">Митинского </w:t>
      </w:r>
      <w:r w:rsidR="002F0C13" w:rsidRPr="00346849">
        <w:rPr>
          <w:rFonts w:ascii="Times New Roman" w:hAnsi="Times New Roman"/>
          <w:sz w:val="28"/>
          <w:szCs w:val="28"/>
        </w:rPr>
        <w:t>сельского поселения</w:t>
      </w:r>
      <w:r w:rsidR="00DF75F6" w:rsidRPr="00346849">
        <w:rPr>
          <w:rFonts w:ascii="Times New Roman" w:hAnsi="Times New Roman"/>
          <w:sz w:val="28"/>
          <w:szCs w:val="28"/>
        </w:rPr>
        <w:t xml:space="preserve"> </w:t>
      </w:r>
      <w:r w:rsidR="00F90BE8" w:rsidRPr="00346849">
        <w:rPr>
          <w:rFonts w:ascii="Times New Roman" w:hAnsi="Times New Roman"/>
          <w:sz w:val="28"/>
          <w:szCs w:val="28"/>
        </w:rPr>
        <w:t>(8</w:t>
      </w:r>
      <w:r w:rsidR="005E43E4" w:rsidRPr="00346849">
        <w:rPr>
          <w:rFonts w:ascii="Times New Roman" w:hAnsi="Times New Roman"/>
          <w:sz w:val="28"/>
          <w:szCs w:val="28"/>
        </w:rPr>
        <w:t>64</w:t>
      </w:r>
      <w:r w:rsidR="00F90BE8" w:rsidRPr="00346849">
        <w:rPr>
          <w:rFonts w:ascii="Times New Roman" w:hAnsi="Times New Roman"/>
          <w:sz w:val="28"/>
          <w:szCs w:val="28"/>
        </w:rPr>
        <w:t>)</w:t>
      </w:r>
      <w:r w:rsidR="002F0C13" w:rsidRPr="00346849">
        <w:rPr>
          <w:rFonts w:ascii="Times New Roman" w:hAnsi="Times New Roman"/>
          <w:sz w:val="28"/>
          <w:szCs w:val="28"/>
        </w:rPr>
        <w:t xml:space="preserve">. </w:t>
      </w:r>
    </w:p>
    <w:p w:rsidR="002F0C13" w:rsidRPr="00D85565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D35504" w:rsidRDefault="00346849" w:rsidP="00B73361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5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</w:t>
      </w:r>
      <w:r w:rsidR="00126289" w:rsidRPr="00D355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Анализ сведений,  представленных одновременно с отчётом об исполнении  бюджета сельского поселения </w:t>
      </w:r>
    </w:p>
    <w:p w:rsidR="00126289" w:rsidRPr="00D35504" w:rsidRDefault="0034684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D3550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7</w:t>
      </w:r>
      <w:r w:rsidR="00126289" w:rsidRPr="00D3550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DF75F6" w:rsidRPr="000B7EB4" w:rsidRDefault="00DF75F6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50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Расходование средств резервного фонда за 20</w:t>
      </w:r>
      <w:r w:rsidR="00B73361" w:rsidRPr="00D355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5504" w:rsidRPr="00D355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22AB" w:rsidRPr="00D3550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D35504">
        <w:rPr>
          <w:rFonts w:ascii="Times New Roman" w:eastAsia="Times New Roman" w:hAnsi="Times New Roman" w:cs="Times New Roman"/>
          <w:sz w:val="28"/>
          <w:szCs w:val="28"/>
        </w:rPr>
        <w:t xml:space="preserve">осуществлялось в соответствии с </w:t>
      </w:r>
      <w:r w:rsidRPr="000B7E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422AB" w:rsidRPr="000B7EB4">
        <w:rPr>
          <w:rFonts w:ascii="Times New Roman" w:eastAsia="Times New Roman" w:hAnsi="Times New Roman" w:cs="Times New Roman"/>
          <w:sz w:val="28"/>
          <w:szCs w:val="28"/>
        </w:rPr>
        <w:t>Положения о порядке расходования средств Резервного фонда администрации Митинского сельского поселения</w:t>
      </w:r>
      <w:r w:rsidRPr="000B7EB4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утвержденного постановлением Муниципального Совета </w:t>
      </w:r>
      <w:r w:rsidR="00E422AB" w:rsidRPr="000B7EB4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Pr="000B7EB4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 от </w:t>
      </w:r>
      <w:r w:rsidR="00E422AB" w:rsidRPr="000B7EB4">
        <w:rPr>
          <w:rFonts w:ascii="Times New Roman" w:eastAsia="Times New Roman" w:hAnsi="Times New Roman" w:cs="Times New Roman"/>
          <w:sz w:val="28"/>
          <w:szCs w:val="28"/>
        </w:rPr>
        <w:t>11.09.2019</w:t>
      </w:r>
      <w:r w:rsidRPr="000B7EB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422AB" w:rsidRPr="000B7EB4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0B7E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3361" w:rsidRPr="00D35504" w:rsidRDefault="00B73361" w:rsidP="00B73361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504">
        <w:rPr>
          <w:rFonts w:ascii="Times New Roman" w:eastAsia="Calibri" w:hAnsi="Times New Roman" w:cs="Times New Roman"/>
          <w:sz w:val="28"/>
          <w:szCs w:val="28"/>
        </w:rPr>
        <w:t>При установленном плане на 202</w:t>
      </w:r>
      <w:r w:rsidR="00D35504" w:rsidRPr="00D35504">
        <w:rPr>
          <w:rFonts w:ascii="Times New Roman" w:eastAsia="Calibri" w:hAnsi="Times New Roman" w:cs="Times New Roman"/>
          <w:sz w:val="28"/>
          <w:szCs w:val="28"/>
        </w:rPr>
        <w:t>1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 год в размере 20,0 тыс. рублей, исполнение составило </w:t>
      </w:r>
      <w:r w:rsidR="00D35504" w:rsidRPr="00D35504">
        <w:rPr>
          <w:rFonts w:ascii="Times New Roman" w:eastAsia="Calibri" w:hAnsi="Times New Roman" w:cs="Times New Roman"/>
          <w:sz w:val="28"/>
          <w:szCs w:val="28"/>
        </w:rPr>
        <w:t>9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,0 тыс. рублей или </w:t>
      </w:r>
      <w:r w:rsidR="00D35504" w:rsidRPr="00D35504">
        <w:rPr>
          <w:rFonts w:ascii="Times New Roman" w:eastAsia="Calibri" w:hAnsi="Times New Roman" w:cs="Times New Roman"/>
          <w:sz w:val="28"/>
          <w:szCs w:val="28"/>
        </w:rPr>
        <w:t>45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,0 %, что на </w:t>
      </w:r>
      <w:r w:rsidR="00D35504" w:rsidRPr="00D35504">
        <w:rPr>
          <w:rFonts w:ascii="Times New Roman" w:eastAsia="Calibri" w:hAnsi="Times New Roman" w:cs="Times New Roman"/>
          <w:sz w:val="28"/>
          <w:szCs w:val="28"/>
        </w:rPr>
        <w:t>55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,0 % или на </w:t>
      </w:r>
      <w:r w:rsidR="00D35504" w:rsidRPr="00D35504">
        <w:rPr>
          <w:rFonts w:ascii="Times New Roman" w:eastAsia="Calibri" w:hAnsi="Times New Roman" w:cs="Times New Roman"/>
          <w:sz w:val="28"/>
          <w:szCs w:val="28"/>
        </w:rPr>
        <w:t>11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,0 тыс. рублей меньше показателей прошлого года.    </w:t>
      </w:r>
    </w:p>
    <w:p w:rsidR="00B73361" w:rsidRPr="00D35504" w:rsidRDefault="00B73361" w:rsidP="00B73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="00B15560" w:rsidRPr="00D35504">
        <w:rPr>
          <w:rFonts w:ascii="Times New Roman" w:eastAsia="Calibri" w:hAnsi="Times New Roman" w:cs="Times New Roman"/>
          <w:sz w:val="28"/>
          <w:szCs w:val="28"/>
        </w:rPr>
        <w:t>резервного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 фонда расходовались: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797"/>
        <w:gridCol w:w="1701"/>
      </w:tblGrid>
      <w:tr w:rsidR="00B15560" w:rsidRPr="00D35504" w:rsidTr="00D35504">
        <w:tc>
          <w:tcPr>
            <w:tcW w:w="7797" w:type="dxa"/>
          </w:tcPr>
          <w:p w:rsidR="00B15560" w:rsidRPr="00D35504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:rsidR="00B15560" w:rsidRPr="00D35504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B15560" w:rsidRPr="00D35504" w:rsidTr="00D35504">
        <w:tc>
          <w:tcPr>
            <w:tcW w:w="7797" w:type="dxa"/>
          </w:tcPr>
          <w:p w:rsidR="00B15560" w:rsidRPr="00D35504" w:rsidRDefault="00B15560" w:rsidP="00B1556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504">
              <w:rPr>
                <w:rFonts w:ascii="Times New Roman" w:eastAsia="Calibri" w:hAnsi="Times New Roman" w:cs="Times New Roman"/>
                <w:sz w:val="20"/>
                <w:szCs w:val="20"/>
              </w:rPr>
              <w:t>на приобретение подарочных наборов к Дню пожилого человека для работников Администрации Митинского сельского поселения</w:t>
            </w:r>
          </w:p>
        </w:tc>
        <w:tc>
          <w:tcPr>
            <w:tcW w:w="1701" w:type="dxa"/>
          </w:tcPr>
          <w:p w:rsidR="00B15560" w:rsidRPr="00D35504" w:rsidRDefault="00B15560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504">
              <w:rPr>
                <w:rFonts w:ascii="Times New Roman" w:eastAsia="Calibri" w:hAnsi="Times New Roman" w:cs="Times New Roman"/>
                <w:sz w:val="20"/>
                <w:szCs w:val="20"/>
              </w:rPr>
              <w:t>9,0</w:t>
            </w:r>
          </w:p>
        </w:tc>
      </w:tr>
      <w:tr w:rsidR="00B15560" w:rsidRPr="00D35504" w:rsidTr="00D35504">
        <w:tc>
          <w:tcPr>
            <w:tcW w:w="7797" w:type="dxa"/>
          </w:tcPr>
          <w:p w:rsidR="00B15560" w:rsidRPr="00D35504" w:rsidRDefault="00B15560" w:rsidP="005758A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B15560" w:rsidRPr="00D35504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5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  <w:r w:rsidR="00B15560" w:rsidRPr="00D355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</w:tr>
    </w:tbl>
    <w:p w:rsidR="00E422AB" w:rsidRPr="00D35504" w:rsidRDefault="00E422AB" w:rsidP="00E422AB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6209" w:rsidRPr="00D35504" w:rsidRDefault="00346849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35504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1A62FD" w:rsidRPr="00D35504">
        <w:rPr>
          <w:rFonts w:ascii="Times New Roman" w:eastAsia="Calibri" w:hAnsi="Times New Roman" w:cs="Times New Roman"/>
          <w:b/>
          <w:sz w:val="28"/>
          <w:szCs w:val="28"/>
          <w:u w:val="single"/>
        </w:rPr>
        <w:t>.2</w:t>
      </w:r>
      <w:r w:rsidR="00B46209" w:rsidRPr="00D35504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0B7EB4" w:rsidRDefault="00B46209" w:rsidP="00E422AB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Администрацией </w:t>
      </w:r>
      <w:r w:rsidR="007258C9" w:rsidRPr="00D35504">
        <w:rPr>
          <w:rFonts w:ascii="Times New Roman" w:eastAsia="Calibri" w:hAnsi="Times New Roman" w:cs="Times New Roman"/>
          <w:sz w:val="28"/>
          <w:szCs w:val="28"/>
        </w:rPr>
        <w:t>Митин</w:t>
      </w:r>
      <w:r w:rsidR="007D50EC" w:rsidRPr="00D3550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r w:rsidRPr="00D35504">
        <w:rPr>
          <w:rFonts w:ascii="Times New Roman" w:eastAsia="Calibri" w:hAnsi="Times New Roman" w:cs="Times New Roman"/>
          <w:sz w:val="28"/>
          <w:szCs w:val="28"/>
        </w:rPr>
        <w:t xml:space="preserve">осуществлялось согласно </w:t>
      </w:r>
      <w:r w:rsidR="002D65A0" w:rsidRPr="000B7EB4">
        <w:rPr>
          <w:rFonts w:ascii="Times New Roman" w:eastAsia="Calibri" w:hAnsi="Times New Roman" w:cs="Times New Roman"/>
          <w:sz w:val="28"/>
          <w:szCs w:val="28"/>
        </w:rPr>
        <w:t>Решению</w:t>
      </w:r>
      <w:r w:rsidRPr="000B7EB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Совета </w:t>
      </w:r>
      <w:r w:rsidR="002D65A0" w:rsidRPr="000B7EB4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0B7EB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 w:rsidR="002D65A0" w:rsidRPr="000B7EB4">
        <w:rPr>
          <w:rFonts w:ascii="Times New Roman" w:eastAsia="Calibri" w:hAnsi="Times New Roman" w:cs="Times New Roman"/>
          <w:sz w:val="28"/>
          <w:szCs w:val="28"/>
        </w:rPr>
        <w:t>07.11.2013</w:t>
      </w:r>
      <w:r w:rsidRPr="000B7EB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D65A0" w:rsidRPr="000B7EB4">
        <w:rPr>
          <w:rFonts w:ascii="Times New Roman" w:eastAsia="Calibri" w:hAnsi="Times New Roman" w:cs="Times New Roman"/>
          <w:sz w:val="28"/>
          <w:szCs w:val="28"/>
        </w:rPr>
        <w:t>21</w:t>
      </w:r>
      <w:r w:rsidRPr="000B7EB4">
        <w:rPr>
          <w:rFonts w:ascii="Times New Roman" w:eastAsia="Calibri" w:hAnsi="Times New Roman" w:cs="Times New Roman"/>
          <w:sz w:val="28"/>
          <w:szCs w:val="28"/>
        </w:rPr>
        <w:t>(</w:t>
      </w:r>
      <w:r w:rsidR="002D65A0" w:rsidRPr="000B7EB4">
        <w:rPr>
          <w:rFonts w:ascii="Times New Roman" w:eastAsia="Calibri" w:hAnsi="Times New Roman" w:cs="Times New Roman"/>
          <w:sz w:val="28"/>
          <w:szCs w:val="28"/>
        </w:rPr>
        <w:t>в действ. редакции</w:t>
      </w:r>
      <w:r w:rsidRPr="000B7EB4">
        <w:rPr>
          <w:rFonts w:ascii="Times New Roman" w:eastAsia="Calibri" w:hAnsi="Times New Roman" w:cs="Times New Roman"/>
          <w:sz w:val="28"/>
          <w:szCs w:val="28"/>
        </w:rPr>
        <w:t>)</w:t>
      </w:r>
      <w:r w:rsidR="00E422AB" w:rsidRPr="000B7EB4">
        <w:rPr>
          <w:rFonts w:ascii="Times New Roman" w:eastAsia="Calibri" w:hAnsi="Times New Roman" w:cs="Times New Roman"/>
          <w:sz w:val="28"/>
          <w:szCs w:val="28"/>
        </w:rPr>
        <w:t xml:space="preserve"> «О создании дорожного фонда и утверждении порядка формирования и использования бюджетных ассигнований дорожного фонда Митинского</w:t>
      </w:r>
      <w:r w:rsidR="007D50EC" w:rsidRPr="000B7E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2AB" w:rsidRPr="000B7EB4">
        <w:rPr>
          <w:rFonts w:ascii="Times New Roman" w:eastAsia="Calibri" w:hAnsi="Times New Roman" w:cs="Times New Roman"/>
          <w:sz w:val="28"/>
          <w:szCs w:val="28"/>
        </w:rPr>
        <w:t>сельского  поселения»</w:t>
      </w:r>
      <w:r w:rsidRPr="000B7E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414D71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D71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414D71">
        <w:rPr>
          <w:rFonts w:ascii="Times New Roman" w:eastAsia="Calibri" w:hAnsi="Times New Roman" w:cs="Times New Roman"/>
          <w:sz w:val="28"/>
          <w:szCs w:val="28"/>
        </w:rPr>
        <w:t>20</w:t>
      </w:r>
      <w:r w:rsidR="00B15560" w:rsidRPr="00414D71">
        <w:rPr>
          <w:rFonts w:ascii="Times New Roman" w:eastAsia="Calibri" w:hAnsi="Times New Roman" w:cs="Times New Roman"/>
          <w:sz w:val="28"/>
          <w:szCs w:val="28"/>
        </w:rPr>
        <w:t>2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1</w:t>
      </w:r>
      <w:r w:rsidR="00FD3211" w:rsidRPr="00414D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4D71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3 527,8</w:t>
      </w:r>
      <w:r w:rsidRPr="00414D71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3 441,8</w:t>
      </w:r>
      <w:r w:rsidRPr="00414D71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97,6</w:t>
      </w:r>
      <w:r w:rsidRPr="00414D71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7D50EC" w:rsidRPr="00414D71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147,8</w:t>
      </w:r>
      <w:r w:rsidR="007D50EC" w:rsidRPr="00414D7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4,1</w:t>
      </w:r>
      <w:r w:rsidR="007D50EC" w:rsidRPr="00414D71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D35504" w:rsidRPr="00414D71">
        <w:rPr>
          <w:rFonts w:ascii="Times New Roman" w:eastAsia="Calibri" w:hAnsi="Times New Roman" w:cs="Times New Roman"/>
          <w:sz w:val="28"/>
          <w:szCs w:val="28"/>
        </w:rPr>
        <w:t>мен</w:t>
      </w:r>
      <w:r w:rsidR="007D50EC" w:rsidRPr="00414D71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прошлого года</w:t>
      </w:r>
      <w:r w:rsidR="00B15560" w:rsidRPr="00414D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5560" w:rsidRPr="00414D71" w:rsidRDefault="00B15560" w:rsidP="00B155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4D71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812"/>
        <w:gridCol w:w="1276"/>
        <w:gridCol w:w="1276"/>
        <w:gridCol w:w="1134"/>
      </w:tblGrid>
      <w:tr w:rsidR="00B15560" w:rsidRPr="00414D71" w:rsidTr="00414D71">
        <w:tc>
          <w:tcPr>
            <w:tcW w:w="5812" w:type="dxa"/>
          </w:tcPr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</w:tcPr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B15560" w:rsidRPr="00414D71" w:rsidRDefault="00B15560" w:rsidP="005758A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B15560" w:rsidRPr="00414D71" w:rsidTr="00414D71">
        <w:tc>
          <w:tcPr>
            <w:tcW w:w="5812" w:type="dxa"/>
          </w:tcPr>
          <w:p w:rsidR="00DF7FAB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автомобильных дорог общего пользования (межпоселенческих дорог) (средства муниципального района)</w:t>
            </w:r>
          </w:p>
        </w:tc>
        <w:tc>
          <w:tcPr>
            <w:tcW w:w="1276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1276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843,0</w:t>
            </w:r>
          </w:p>
        </w:tc>
        <w:tc>
          <w:tcPr>
            <w:tcW w:w="1134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15560" w:rsidRPr="00414D71" w:rsidTr="00414D71">
        <w:tc>
          <w:tcPr>
            <w:tcW w:w="5812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улично-дорожной сети (дороги внутри населенных пунктов)</w:t>
            </w:r>
          </w:p>
        </w:tc>
        <w:tc>
          <w:tcPr>
            <w:tcW w:w="1276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704,1</w:t>
            </w:r>
          </w:p>
        </w:tc>
        <w:tc>
          <w:tcPr>
            <w:tcW w:w="1276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622,9</w:t>
            </w:r>
          </w:p>
        </w:tc>
        <w:tc>
          <w:tcPr>
            <w:tcW w:w="1134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88,5</w:t>
            </w:r>
          </w:p>
        </w:tc>
      </w:tr>
      <w:tr w:rsidR="00D35504" w:rsidRPr="00414D71" w:rsidTr="00414D71">
        <w:tc>
          <w:tcPr>
            <w:tcW w:w="5812" w:type="dxa"/>
          </w:tcPr>
          <w:p w:rsidR="00D35504" w:rsidRPr="00414D71" w:rsidRDefault="00D35504" w:rsidP="006A2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ремонт улично-дорожной сети (средства поселения)</w:t>
            </w:r>
          </w:p>
        </w:tc>
        <w:tc>
          <w:tcPr>
            <w:tcW w:w="1276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276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1134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96,9</w:t>
            </w:r>
          </w:p>
        </w:tc>
      </w:tr>
      <w:tr w:rsidR="00D35504" w:rsidRPr="00414D71" w:rsidTr="00414D71">
        <w:tc>
          <w:tcPr>
            <w:tcW w:w="5812" w:type="dxa"/>
          </w:tcPr>
          <w:p w:rsidR="00D35504" w:rsidRPr="00414D71" w:rsidRDefault="00D35504" w:rsidP="006A2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ремонт улично-дорожной сети (областные средства)</w:t>
            </w:r>
          </w:p>
        </w:tc>
        <w:tc>
          <w:tcPr>
            <w:tcW w:w="1276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1 612,5</w:t>
            </w:r>
          </w:p>
        </w:tc>
        <w:tc>
          <w:tcPr>
            <w:tcW w:w="1276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1 612,5</w:t>
            </w:r>
          </w:p>
        </w:tc>
        <w:tc>
          <w:tcPr>
            <w:tcW w:w="1134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35504" w:rsidRPr="00414D71" w:rsidTr="00414D71">
        <w:tc>
          <w:tcPr>
            <w:tcW w:w="5812" w:type="dxa"/>
          </w:tcPr>
          <w:p w:rsidR="00D35504" w:rsidRPr="00414D71" w:rsidRDefault="00D35504" w:rsidP="006A2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сметы, проверка достоверности сметной документации</w:t>
            </w:r>
          </w:p>
        </w:tc>
        <w:tc>
          <w:tcPr>
            <w:tcW w:w="1276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1276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212,5</w:t>
            </w:r>
          </w:p>
        </w:tc>
        <w:tc>
          <w:tcPr>
            <w:tcW w:w="1134" w:type="dxa"/>
          </w:tcPr>
          <w:p w:rsidR="00D35504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B15560" w:rsidRPr="00414D71" w:rsidTr="00414D71">
        <w:tc>
          <w:tcPr>
            <w:tcW w:w="5812" w:type="dxa"/>
          </w:tcPr>
          <w:p w:rsidR="00B15560" w:rsidRPr="00414D71" w:rsidRDefault="00B15560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3 527,8</w:t>
            </w:r>
          </w:p>
        </w:tc>
        <w:tc>
          <w:tcPr>
            <w:tcW w:w="1276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3 441,8</w:t>
            </w:r>
          </w:p>
        </w:tc>
        <w:tc>
          <w:tcPr>
            <w:tcW w:w="1134" w:type="dxa"/>
          </w:tcPr>
          <w:p w:rsidR="00B15560" w:rsidRPr="00414D71" w:rsidRDefault="00D35504" w:rsidP="005758A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4D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97,6</w:t>
            </w:r>
          </w:p>
        </w:tc>
      </w:tr>
    </w:tbl>
    <w:p w:rsidR="00DF7FAB" w:rsidRPr="00414D71" w:rsidRDefault="00DF7FAB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346849" w:rsidRPr="006A267D" w:rsidRDefault="00346849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7</w:t>
      </w:r>
      <w:r w:rsidR="00126289"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6A267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</w:p>
    <w:p w:rsidR="00F57BBC" w:rsidRPr="006A267D" w:rsidRDefault="00B82527" w:rsidP="006A267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A267D">
        <w:rPr>
          <w:b/>
          <w:i/>
          <w:sz w:val="28"/>
          <w:szCs w:val="20"/>
          <w:lang w:eastAsia="ar-SA"/>
        </w:rPr>
        <w:t xml:space="preserve">   </w:t>
      </w:r>
      <w:r w:rsidR="006A267D" w:rsidRPr="006A267D">
        <w:rPr>
          <w:sz w:val="28"/>
          <w:szCs w:val="28"/>
        </w:rPr>
        <w:t xml:space="preserve">      </w:t>
      </w:r>
      <w:r w:rsidR="00B430E3" w:rsidRPr="006A267D">
        <w:rPr>
          <w:sz w:val="28"/>
          <w:szCs w:val="28"/>
        </w:rPr>
        <w:t xml:space="preserve">Решением Муниципального Совета </w:t>
      </w:r>
      <w:r w:rsidR="005E43E4" w:rsidRPr="006A267D">
        <w:rPr>
          <w:sz w:val="28"/>
          <w:szCs w:val="28"/>
        </w:rPr>
        <w:t xml:space="preserve">Митинского </w:t>
      </w:r>
      <w:r w:rsidR="00B430E3" w:rsidRPr="006A267D">
        <w:rPr>
          <w:sz w:val="28"/>
          <w:szCs w:val="28"/>
        </w:rPr>
        <w:t xml:space="preserve">сельского поселения в последней редакции от </w:t>
      </w:r>
      <w:r w:rsidR="006A267D" w:rsidRPr="006A267D">
        <w:rPr>
          <w:sz w:val="28"/>
          <w:szCs w:val="28"/>
        </w:rPr>
        <w:t>30.12.2021 № 83 «О внесении изменений в решение Муниципального Совета Митинского сельского поселения «О бюджете Митинского сельского поселения на 2021 год и на плановый период 2022 и 2023 годов» от 22.12.2020 № 45»</w:t>
      </w:r>
      <w:r w:rsidR="00B430E3" w:rsidRPr="006A267D">
        <w:rPr>
          <w:sz w:val="28"/>
          <w:szCs w:val="28"/>
        </w:rPr>
        <w:t xml:space="preserve"> доходы утверждены </w:t>
      </w:r>
      <w:r w:rsidR="007D50EC" w:rsidRPr="006A267D">
        <w:rPr>
          <w:sz w:val="28"/>
          <w:szCs w:val="28"/>
        </w:rPr>
        <w:t xml:space="preserve">в сумме </w:t>
      </w:r>
      <w:r w:rsidR="006A267D" w:rsidRPr="006A267D">
        <w:rPr>
          <w:sz w:val="28"/>
          <w:szCs w:val="28"/>
        </w:rPr>
        <w:t>13 324,8</w:t>
      </w:r>
      <w:r w:rsidR="00B24061" w:rsidRPr="006A267D">
        <w:rPr>
          <w:sz w:val="28"/>
          <w:szCs w:val="28"/>
        </w:rPr>
        <w:t xml:space="preserve"> тыс. </w:t>
      </w:r>
      <w:r w:rsidR="00B430E3" w:rsidRPr="006A267D">
        <w:rPr>
          <w:sz w:val="28"/>
          <w:szCs w:val="28"/>
        </w:rPr>
        <w:t>руб</w:t>
      </w:r>
      <w:r w:rsidR="00B24061" w:rsidRPr="006A267D">
        <w:rPr>
          <w:sz w:val="28"/>
          <w:szCs w:val="28"/>
        </w:rPr>
        <w:t>лей</w:t>
      </w:r>
      <w:r w:rsidR="00B430E3" w:rsidRPr="006A267D">
        <w:rPr>
          <w:sz w:val="28"/>
          <w:szCs w:val="28"/>
        </w:rPr>
        <w:t xml:space="preserve">, расходы –  </w:t>
      </w:r>
      <w:r w:rsidR="006A267D" w:rsidRPr="006A267D">
        <w:rPr>
          <w:sz w:val="28"/>
          <w:szCs w:val="28"/>
        </w:rPr>
        <w:t>13 970,9</w:t>
      </w:r>
      <w:r w:rsidR="00B24061" w:rsidRPr="006A267D">
        <w:rPr>
          <w:sz w:val="28"/>
          <w:szCs w:val="28"/>
        </w:rPr>
        <w:t xml:space="preserve"> тыс. </w:t>
      </w:r>
      <w:r w:rsidR="00B430E3" w:rsidRPr="006A267D">
        <w:rPr>
          <w:sz w:val="28"/>
          <w:szCs w:val="28"/>
        </w:rPr>
        <w:t>руб</w:t>
      </w:r>
      <w:r w:rsidR="00B24061" w:rsidRPr="006A267D">
        <w:rPr>
          <w:sz w:val="28"/>
          <w:szCs w:val="28"/>
        </w:rPr>
        <w:t>лей</w:t>
      </w:r>
      <w:r w:rsidR="00B430E3" w:rsidRPr="006A267D">
        <w:rPr>
          <w:sz w:val="28"/>
          <w:szCs w:val="28"/>
        </w:rPr>
        <w:t xml:space="preserve">, дефицит – </w:t>
      </w:r>
      <w:r w:rsidR="006A267D" w:rsidRPr="006A267D">
        <w:rPr>
          <w:sz w:val="28"/>
          <w:szCs w:val="28"/>
        </w:rPr>
        <w:t>646,1</w:t>
      </w:r>
      <w:r w:rsidR="00B24061" w:rsidRPr="006A267D">
        <w:rPr>
          <w:sz w:val="28"/>
          <w:szCs w:val="28"/>
        </w:rPr>
        <w:t xml:space="preserve"> тыс. </w:t>
      </w:r>
      <w:r w:rsidR="00B430E3" w:rsidRPr="006A267D">
        <w:rPr>
          <w:sz w:val="28"/>
          <w:szCs w:val="28"/>
        </w:rPr>
        <w:t>руб</w:t>
      </w:r>
      <w:r w:rsidR="00B24061" w:rsidRPr="006A267D">
        <w:rPr>
          <w:sz w:val="28"/>
          <w:szCs w:val="28"/>
        </w:rPr>
        <w:t>лей</w:t>
      </w:r>
      <w:r w:rsidR="00B430E3" w:rsidRPr="006A267D">
        <w:rPr>
          <w:sz w:val="28"/>
          <w:szCs w:val="28"/>
        </w:rPr>
        <w:t>.</w:t>
      </w:r>
    </w:p>
    <w:p w:rsidR="00F57BBC" w:rsidRPr="006A267D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414D71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414D71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20</w:t>
      </w:r>
      <w:r w:rsidR="00966952" w:rsidRPr="00414D71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414D71" w:rsidRPr="00414D71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414D71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</w:t>
      </w:r>
      <w:r w:rsidR="00126289" w:rsidRPr="006A267D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966952" w:rsidRPr="006A267D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414D71" w:rsidRPr="006A267D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414D71" w:rsidRPr="006A267D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414D71" w:rsidRPr="006A267D">
        <w:rPr>
          <w:rFonts w:ascii="Times New Roman" w:hAnsi="Times New Roman" w:cs="Times New Roman"/>
          <w:sz w:val="28"/>
          <w:szCs w:val="20"/>
          <w:lang w:eastAsia="ar-SA"/>
        </w:rPr>
        <w:t>размере 1 713,7</w:t>
      </w:r>
      <w:r w:rsidR="00D037FF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6A267D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6A267D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6A267D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6A267D">
        <w:rPr>
          <w:rFonts w:ascii="Times New Roman" w:hAnsi="Times New Roman" w:cs="Times New Roman"/>
          <w:sz w:val="28"/>
          <w:szCs w:val="20"/>
          <w:lang w:eastAsia="ar-SA"/>
        </w:rPr>
        <w:lastRenderedPageBreak/>
        <w:t xml:space="preserve">      </w:t>
      </w:r>
      <w:r w:rsidR="001406C3" w:rsidRPr="006A267D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</w:t>
      </w:r>
      <w:r w:rsidR="00966952" w:rsidRPr="006A267D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6A267D" w:rsidRPr="006A267D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420228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6A267D" w:rsidRPr="006A267D">
        <w:rPr>
          <w:rFonts w:ascii="Times New Roman" w:hAnsi="Times New Roman" w:cs="Times New Roman"/>
          <w:sz w:val="28"/>
          <w:szCs w:val="20"/>
          <w:lang w:eastAsia="ar-SA"/>
        </w:rPr>
        <w:t>389,1</w:t>
      </w:r>
      <w:r w:rsidR="00523FEF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6A267D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6A267D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6A267D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6A267D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A267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6A267D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966952" w:rsidRPr="006A267D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6A267D" w:rsidRPr="006A267D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126289" w:rsidRPr="006A267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D85565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ED1859" w:rsidRDefault="0034684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D1859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EF19C1" w:rsidRPr="00ED1859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0F1115" w:rsidRPr="00ED185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ED18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ED185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EC6C86" w:rsidRPr="00ED1859" w:rsidRDefault="00EC6C86" w:rsidP="00EC6C8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D1859">
        <w:rPr>
          <w:rFonts w:ascii="Times New Roman" w:eastAsia="Calibri" w:hAnsi="Times New Roman" w:cs="Times New Roman"/>
          <w:b/>
          <w:sz w:val="28"/>
          <w:szCs w:val="28"/>
        </w:rPr>
        <w:t>Таблица 12</w:t>
      </w:r>
    </w:p>
    <w:p w:rsidR="00EC6C86" w:rsidRPr="00ED1859" w:rsidRDefault="00EC6C86" w:rsidP="00EC6C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D1859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6A267D" w:rsidRPr="00ED1859" w:rsidRDefault="006A267D" w:rsidP="00EC6C8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648C3">
        <w:rPr>
          <w:rFonts w:ascii="Times New Roman" w:eastAsia="Calibri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91860" cy="1625600"/>
            <wp:effectExtent l="19050" t="0" r="2794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48C3" w:rsidRDefault="00FC5B2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ED1859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6A6746" w:rsidRPr="00ED1859">
        <w:rPr>
          <w:rFonts w:ascii="Times New Roman" w:eastAsia="Calibri" w:hAnsi="Times New Roman" w:cs="Times New Roman"/>
          <w:sz w:val="28"/>
          <w:szCs w:val="28"/>
        </w:rPr>
        <w:t>2</w:t>
      </w:r>
      <w:r w:rsidR="006A267D" w:rsidRPr="00ED1859">
        <w:rPr>
          <w:rFonts w:ascii="Times New Roman" w:eastAsia="Calibri" w:hAnsi="Times New Roman" w:cs="Times New Roman"/>
          <w:sz w:val="28"/>
          <w:szCs w:val="28"/>
        </w:rPr>
        <w:t>2</w:t>
      </w:r>
      <w:r w:rsidR="00420228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859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ED1859">
        <w:rPr>
          <w:rFonts w:ascii="Times New Roman" w:eastAsia="Calibri" w:hAnsi="Times New Roman" w:cs="Times New Roman"/>
          <w:sz w:val="28"/>
          <w:szCs w:val="28"/>
        </w:rPr>
        <w:t>: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ED1859" w:rsidRDefault="004845E5" w:rsidP="00FC5B2D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b/>
          <w:sz w:val="28"/>
          <w:szCs w:val="28"/>
        </w:rPr>
        <w:t>Дебиторская задолженность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7A3798" w:rsidRP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A3798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67D" w:rsidRPr="00ED1859">
        <w:rPr>
          <w:rFonts w:ascii="Times New Roman" w:eastAsia="Calibri" w:hAnsi="Times New Roman" w:cs="Times New Roman"/>
          <w:sz w:val="28"/>
          <w:szCs w:val="28"/>
        </w:rPr>
        <w:t>8,4</w:t>
      </w:r>
      <w:r w:rsidR="008911D1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C5B2D" w:rsidRPr="00ED1859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6A267D" w:rsidRPr="00ED1859">
        <w:rPr>
          <w:rFonts w:ascii="Times New Roman" w:eastAsia="Calibri" w:hAnsi="Times New Roman" w:cs="Times New Roman"/>
          <w:sz w:val="28"/>
          <w:szCs w:val="28"/>
        </w:rPr>
        <w:t>89,1</w:t>
      </w:r>
      <w:r w:rsidR="00FC5B2D" w:rsidRPr="00ED185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A267D" w:rsidRPr="00ED1859">
        <w:rPr>
          <w:rFonts w:ascii="Times New Roman" w:eastAsia="Calibri" w:hAnsi="Times New Roman" w:cs="Times New Roman"/>
          <w:sz w:val="28"/>
          <w:szCs w:val="28"/>
        </w:rPr>
        <w:t>на 91,4 % мен</w:t>
      </w:r>
      <w:r w:rsidR="00FC5B2D" w:rsidRPr="00ED1859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прошлого года</w:t>
      </w:r>
      <w:r w:rsidRPr="00ED1859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ED1859">
        <w:t xml:space="preserve"> </w:t>
      </w:r>
    </w:p>
    <w:p w:rsidR="004845E5" w:rsidRPr="00ED1859" w:rsidRDefault="007A3798" w:rsidP="00E01A95">
      <w:pPr>
        <w:pStyle w:val="ab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ED1859">
        <w:rPr>
          <w:rFonts w:ascii="Times New Roman" w:eastAsia="Calibri" w:hAnsi="Times New Roman" w:cs="Times New Roman"/>
          <w:sz w:val="28"/>
          <w:szCs w:val="28"/>
        </w:rPr>
        <w:t xml:space="preserve">ебиторская задолженность с просроченным сроком исполнения </w:t>
      </w:r>
      <w:r w:rsidR="00FC5B2D" w:rsidRPr="00ED1859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="008911D1" w:rsidRPr="00ED18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F38" w:rsidRPr="00ED1859" w:rsidRDefault="004845E5" w:rsidP="00FC5B2D">
      <w:pPr>
        <w:pStyle w:val="ab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CE2B6B" w:rsidRPr="00ED1859">
        <w:rPr>
          <w:rFonts w:ascii="Times New Roman" w:eastAsia="Calibri" w:hAnsi="Times New Roman" w:cs="Times New Roman"/>
          <w:b/>
          <w:sz w:val="28"/>
          <w:szCs w:val="28"/>
        </w:rPr>
        <w:t>редиторская задолженность</w:t>
      </w:r>
      <w:r w:rsidR="00CE2B6B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267D" w:rsidRPr="00ED1859">
        <w:rPr>
          <w:rFonts w:ascii="Times New Roman" w:eastAsia="Calibri" w:hAnsi="Times New Roman" w:cs="Times New Roman"/>
          <w:sz w:val="28"/>
          <w:szCs w:val="28"/>
        </w:rPr>
        <w:t>отсутствует. В прошлом году кредиторская задолженность составляла</w:t>
      </w:r>
      <w:r w:rsidR="00ED1859" w:rsidRPr="00ED1859">
        <w:rPr>
          <w:rFonts w:ascii="Times New Roman" w:eastAsia="Calibri" w:hAnsi="Times New Roman" w:cs="Times New Roman"/>
          <w:sz w:val="28"/>
          <w:szCs w:val="28"/>
        </w:rPr>
        <w:t xml:space="preserve"> 0,1 тыс. рублей</w:t>
      </w:r>
      <w:r w:rsidR="00216736" w:rsidRPr="00ED1859">
        <w:rPr>
          <w:rFonts w:ascii="Times New Roman" w:eastAsia="Calibri" w:hAnsi="Times New Roman" w:cs="Times New Roman"/>
          <w:sz w:val="28"/>
          <w:szCs w:val="28"/>
        </w:rPr>
        <w:t>.</w:t>
      </w:r>
      <w:r w:rsidR="0027289A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ED1859" w:rsidRDefault="001A62FD" w:rsidP="00E01A95">
      <w:pPr>
        <w:pStyle w:val="ab"/>
        <w:tabs>
          <w:tab w:val="left" w:pos="851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hAnsi="Times New Roman" w:cs="Times New Roman"/>
          <w:sz w:val="28"/>
          <w:szCs w:val="28"/>
        </w:rPr>
        <w:t>К</w:t>
      </w:r>
      <w:r w:rsidRPr="00ED1859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FC5B2D" w:rsidRPr="00ED1859" w:rsidRDefault="00FC5B2D" w:rsidP="00FC5B2D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sz w:val="28"/>
          <w:szCs w:val="28"/>
        </w:rPr>
        <w:t>Информация о кредиторской и дебиторской задолженности, причинах ее увеличения и уменьшения в пояснительной записке не указана.</w:t>
      </w:r>
    </w:p>
    <w:p w:rsidR="006616EF" w:rsidRPr="00D85565" w:rsidRDefault="006616EF" w:rsidP="00FC5B2D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88407E" w:rsidRPr="00ED1859" w:rsidRDefault="00346849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D18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88407E" w:rsidRPr="00ED18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.Публичные слушания</w:t>
      </w:r>
    </w:p>
    <w:p w:rsidR="0088407E" w:rsidRPr="00ED1859" w:rsidRDefault="0088407E" w:rsidP="0088407E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Митинского сельского поселения от </w:t>
      </w:r>
      <w:r w:rsidR="00ED1859" w:rsidRPr="00ED1859">
        <w:rPr>
          <w:rFonts w:ascii="Times New Roman" w:eastAsia="Calibri" w:hAnsi="Times New Roman" w:cs="Times New Roman"/>
          <w:sz w:val="28"/>
          <w:szCs w:val="28"/>
        </w:rPr>
        <w:t>21.02.2022</w:t>
      </w:r>
      <w:r w:rsidR="00D75AF5" w:rsidRPr="00ED18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D1859" w:rsidRPr="00ED1859">
        <w:rPr>
          <w:rFonts w:ascii="Times New Roman" w:eastAsia="Calibri" w:hAnsi="Times New Roman" w:cs="Times New Roman"/>
          <w:sz w:val="28"/>
          <w:szCs w:val="28"/>
        </w:rPr>
        <w:t>32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</w:t>
      </w:r>
      <w:r w:rsidR="00966952" w:rsidRPr="00ED1859">
        <w:rPr>
          <w:rFonts w:ascii="Times New Roman" w:eastAsia="Calibri" w:hAnsi="Times New Roman" w:cs="Times New Roman"/>
          <w:sz w:val="28"/>
          <w:szCs w:val="28"/>
        </w:rPr>
        <w:t xml:space="preserve">проекту Решения Муниципального Совета «Об утверждении годового отчета </w:t>
      </w:r>
      <w:r w:rsidRPr="00ED1859">
        <w:rPr>
          <w:rFonts w:ascii="Times New Roman" w:eastAsia="Calibri" w:hAnsi="Times New Roman" w:cs="Times New Roman"/>
          <w:sz w:val="28"/>
          <w:szCs w:val="28"/>
        </w:rPr>
        <w:t>об исполнении бюджета Митинского сельского поселения за 20</w:t>
      </w:r>
      <w:r w:rsidR="00966952" w:rsidRPr="00ED1859">
        <w:rPr>
          <w:rFonts w:ascii="Times New Roman" w:eastAsia="Calibri" w:hAnsi="Times New Roman" w:cs="Times New Roman"/>
          <w:sz w:val="28"/>
          <w:szCs w:val="28"/>
        </w:rPr>
        <w:t>2</w:t>
      </w:r>
      <w:r w:rsidR="00ED1859" w:rsidRPr="00ED1859">
        <w:rPr>
          <w:rFonts w:ascii="Times New Roman" w:eastAsia="Calibri" w:hAnsi="Times New Roman" w:cs="Times New Roman"/>
          <w:sz w:val="28"/>
          <w:szCs w:val="28"/>
        </w:rPr>
        <w:t>1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год» дата публичных слушаний назначена  на  </w:t>
      </w:r>
      <w:r w:rsidR="00ED1859" w:rsidRPr="00ED1859">
        <w:rPr>
          <w:rFonts w:ascii="Times New Roman" w:eastAsia="Calibri" w:hAnsi="Times New Roman" w:cs="Times New Roman"/>
          <w:sz w:val="28"/>
          <w:szCs w:val="28"/>
        </w:rPr>
        <w:t>21.03.2022</w:t>
      </w:r>
      <w:r w:rsidR="00260704" w:rsidRPr="00ED1859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статье</w:t>
      </w:r>
      <w:r w:rsidRPr="00ED1859">
        <w:rPr>
          <w:rFonts w:ascii="Times New Roman" w:eastAsia="Calibri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положению о публичных слушаниях в Митинском сельском поселении, утвержденного решением Муниципального Совета от 30.03.2009 г. № 6.</w:t>
      </w:r>
    </w:p>
    <w:p w:rsidR="0088407E" w:rsidRPr="00D85565" w:rsidRDefault="0088407E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B46209" w:rsidRPr="00ED1859" w:rsidRDefault="00346849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ED18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9</w:t>
      </w:r>
      <w:r w:rsidR="00280B61" w:rsidRPr="00ED18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ED18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88407E" w:rsidRPr="00ED18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Управления Федерального Казначейства</w:t>
      </w:r>
    </w:p>
    <w:p w:rsidR="00B46209" w:rsidRPr="00ED1859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85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8218D4" w:rsidRP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r w:rsidR="0088407E" w:rsidRP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</w:t>
      </w:r>
      <w:r w:rsidR="00966952" w:rsidRP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9F3D62" w:rsidRPr="00D85565" w:rsidRDefault="009F3D62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C424D" w:rsidRPr="00B41722" w:rsidRDefault="00346849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1722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10</w:t>
      </w:r>
      <w:r w:rsidR="00BC424D" w:rsidRPr="00B41722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</w:t>
      </w:r>
      <w:r w:rsidR="00216736" w:rsidRPr="00B41722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</w:p>
    <w:p w:rsidR="00DC41E1" w:rsidRPr="00FF6493" w:rsidRDefault="00FC5B2D" w:rsidP="00DC4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B41722">
        <w:rPr>
          <w:rFonts w:eastAsia="Calibri"/>
          <w:sz w:val="28"/>
          <w:szCs w:val="28"/>
        </w:rPr>
        <w:t xml:space="preserve">  </w:t>
      </w:r>
      <w:r w:rsidR="00DC41E1" w:rsidRPr="00B41722">
        <w:rPr>
          <w:rFonts w:eastAsia="Calibri"/>
          <w:b/>
          <w:sz w:val="28"/>
          <w:szCs w:val="28"/>
        </w:rPr>
        <w:t xml:space="preserve">       </w:t>
      </w:r>
      <w:r w:rsidR="00DC41E1" w:rsidRPr="00B41722">
        <w:rPr>
          <w:rFonts w:ascii="Times New Roman" w:eastAsia="Calibri" w:hAnsi="Times New Roman" w:cs="Times New Roman"/>
          <w:sz w:val="28"/>
          <w:szCs w:val="28"/>
        </w:rPr>
        <w:t xml:space="preserve">Контрольно – счетная комиссия Гаврилов-Ямского района отмечает, что в результате выборочной проверки и анализа соблюдения порядка применения бюджетной классификации Российской Федерации  нарушений Указаний о порядке </w:t>
      </w:r>
      <w:r w:rsidR="00DC41E1" w:rsidRPr="00B41722"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DC41E1" w:rsidRPr="00B41722">
        <w:rPr>
          <w:rFonts w:ascii="Times New Roman" w:eastAsia="Calibri" w:hAnsi="Times New Roman" w:cs="Times New Roman"/>
          <w:sz w:val="28"/>
          <w:szCs w:val="28"/>
        </w:rPr>
        <w:t xml:space="preserve">, утвержденных приказом Минфина </w:t>
      </w:r>
      <w:r w:rsidR="00DC41E1" w:rsidRPr="00B41722">
        <w:rPr>
          <w:rFonts w:ascii="Times New Roman" w:eastAsia="Times New Roman" w:hAnsi="Times New Roman"/>
          <w:sz w:val="28"/>
          <w:szCs w:val="28"/>
          <w:lang w:eastAsia="ar-SA"/>
        </w:rPr>
        <w:t>от 06.06.2019 № 85н (далее – Порядок № 85н)  с изменениями, утвержденными Приказом Министерства Финансов Российской Федерации от 08.06.2020 № 98н</w:t>
      </w:r>
      <w:r w:rsidR="00DC41E1" w:rsidRPr="00B41722">
        <w:rPr>
          <w:rStyle w:val="af"/>
          <w:rFonts w:ascii="Times New Roman" w:eastAsia="Times New Roman" w:hAnsi="Times New Roman"/>
          <w:sz w:val="28"/>
          <w:szCs w:val="28"/>
          <w:lang w:eastAsia="ar-SA"/>
        </w:rPr>
        <w:footnoteReference w:id="3"/>
      </w:r>
      <w:r w:rsidR="00DC41E1" w:rsidRPr="00B41722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изменения от 08.06.2020 № 98н) и </w:t>
      </w:r>
      <w:r w:rsidR="00DC41E1" w:rsidRPr="00B41722">
        <w:rPr>
          <w:rFonts w:ascii="Times New Roman" w:hAnsi="Times New Roman" w:cs="Times New Roman"/>
          <w:sz w:val="28"/>
          <w:szCs w:val="28"/>
        </w:rPr>
        <w:t>Приказ</w:t>
      </w:r>
      <w:r w:rsidR="00DC41E1" w:rsidRPr="00B41722">
        <w:rPr>
          <w:rFonts w:ascii="Times New Roman" w:hAnsi="Times New Roman" w:cs="Times New Roman"/>
          <w:sz w:val="24"/>
          <w:szCs w:val="24"/>
        </w:rPr>
        <w:t xml:space="preserve"> </w:t>
      </w:r>
      <w:r w:rsidR="00DC41E1" w:rsidRPr="00B41722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Министерства Финансов Российской Федерации </w:t>
      </w:r>
      <w:r w:rsidR="00DC41E1" w:rsidRPr="00B41722">
        <w:rPr>
          <w:rFonts w:ascii="Times New Roman" w:hAnsi="Times New Roman" w:cs="Times New Roman"/>
          <w:sz w:val="28"/>
          <w:szCs w:val="28"/>
        </w:rPr>
        <w:t>от 08.06.2020 № 99н «Об утверждении кодов (перечней кодов) бюджетной классификации Российской Федерации на 2021 год (на 2021 год и на плановый период 2022 и 2023 годов)» (далее – Приказ от 08.06.2020 № 99н)</w:t>
      </w:r>
      <w:r w:rsidR="00DC41E1" w:rsidRPr="00B41722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 w:rsidR="00EA3C76">
        <w:rPr>
          <w:rFonts w:ascii="Times New Roman" w:eastAsia="Calibri" w:hAnsi="Times New Roman" w:cs="Times New Roman"/>
          <w:sz w:val="28"/>
          <w:szCs w:val="28"/>
        </w:rPr>
        <w:t>составлении отчета об исполнении</w:t>
      </w:r>
      <w:r w:rsidR="00DC41E1" w:rsidRPr="00B41722">
        <w:rPr>
          <w:rFonts w:ascii="Times New Roman" w:eastAsia="Calibri" w:hAnsi="Times New Roman" w:cs="Times New Roman"/>
          <w:sz w:val="28"/>
          <w:szCs w:val="28"/>
        </w:rPr>
        <w:t xml:space="preserve"> бюджета не выявлено.</w:t>
      </w:r>
      <w:r w:rsidR="00DC41E1" w:rsidRPr="00FF649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</w:p>
    <w:p w:rsidR="005411C2" w:rsidRPr="00D85565" w:rsidRDefault="00FC5B2D" w:rsidP="00B41722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sz w:val="28"/>
          <w:szCs w:val="28"/>
          <w:highlight w:val="yellow"/>
        </w:rPr>
      </w:pPr>
      <w:r w:rsidRPr="00D85565">
        <w:rPr>
          <w:rFonts w:eastAsia="Calibri"/>
          <w:b w:val="0"/>
          <w:sz w:val="28"/>
          <w:szCs w:val="28"/>
          <w:highlight w:val="yellow"/>
        </w:rPr>
        <w:t xml:space="preserve">  </w:t>
      </w:r>
    </w:p>
    <w:p w:rsidR="00224825" w:rsidRPr="00A55405" w:rsidRDefault="00346849" w:rsidP="002248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405">
        <w:rPr>
          <w:rFonts w:ascii="Times New Roman" w:eastAsia="Calibri" w:hAnsi="Times New Roman" w:cs="Times New Roman"/>
          <w:b/>
          <w:sz w:val="28"/>
          <w:szCs w:val="28"/>
          <w:u w:val="single"/>
        </w:rPr>
        <w:t>11</w:t>
      </w:r>
      <w:r w:rsidR="00224825" w:rsidRPr="00A5540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состава </w:t>
      </w:r>
      <w:r w:rsidR="00224825" w:rsidRPr="00A5540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и </w:t>
      </w:r>
      <w:r w:rsidR="00224825" w:rsidRPr="00A55405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 w:rsidR="00224825" w:rsidRPr="00A554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="00224825" w:rsidRPr="00A5540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форм и таблиц,  входящих в состав проекта решения  об исполнении бюджета</w:t>
      </w:r>
    </w:p>
    <w:p w:rsidR="00224825" w:rsidRPr="00DD63A9" w:rsidRDefault="00A55405" w:rsidP="00A5540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30814" w:rsidRPr="00A55405">
        <w:rPr>
          <w:rFonts w:ascii="Times New Roman" w:eastAsia="Calibri" w:hAnsi="Times New Roman" w:cs="Times New Roman"/>
          <w:sz w:val="28"/>
          <w:szCs w:val="28"/>
        </w:rPr>
        <w:t>В ходе выборочной проверки  правильности формирования текстовой части, форм и таблиц,  входящих в состав проекта решения  об исполнении бюджета</w:t>
      </w:r>
      <w:r w:rsidR="00130814" w:rsidRPr="00A55405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выявлены следующие искажения данных</w:t>
      </w:r>
      <w:r w:rsidR="00224825" w:rsidRPr="00A5540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a5"/>
        <w:tblW w:w="9498" w:type="dxa"/>
        <w:tblInd w:w="108" w:type="dxa"/>
        <w:tblLook w:val="04A0"/>
      </w:tblPr>
      <w:tblGrid>
        <w:gridCol w:w="2835"/>
        <w:gridCol w:w="3119"/>
        <w:gridCol w:w="3544"/>
      </w:tblGrid>
      <w:tr w:rsidR="00224825" w:rsidRPr="00A55405" w:rsidTr="00A55405">
        <w:tc>
          <w:tcPr>
            <w:tcW w:w="2835" w:type="dxa"/>
          </w:tcPr>
          <w:p w:rsidR="00A55405" w:rsidRDefault="00A5540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55405" w:rsidRDefault="00A5540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24825" w:rsidRPr="00A55405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Название приложения, формы, таблицы</w:t>
            </w:r>
          </w:p>
        </w:tc>
        <w:tc>
          <w:tcPr>
            <w:tcW w:w="3119" w:type="dxa"/>
          </w:tcPr>
          <w:p w:rsidR="00A55405" w:rsidRDefault="00A5540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A55405" w:rsidRDefault="00A5540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24825" w:rsidRPr="00A55405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указано</w:t>
            </w:r>
          </w:p>
        </w:tc>
        <w:tc>
          <w:tcPr>
            <w:tcW w:w="3544" w:type="dxa"/>
          </w:tcPr>
          <w:p w:rsidR="00224825" w:rsidRPr="00A55405" w:rsidRDefault="00224825" w:rsidP="00070F6A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следует указать</w:t>
            </w:r>
          </w:p>
          <w:p w:rsidR="00A55405" w:rsidRPr="00A55405" w:rsidRDefault="00A55405" w:rsidP="00A5540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Перечень мун. программ, утвержденный Постановлением от 06.11.2020 № 110 </w:t>
            </w:r>
          </w:p>
          <w:p w:rsidR="00A55405" w:rsidRPr="00A55405" w:rsidRDefault="00A55405" w:rsidP="00A55405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(изменения от 30.12.2020 № 136, от 11.05.2021 № 90)</w:t>
            </w:r>
          </w:p>
        </w:tc>
      </w:tr>
      <w:tr w:rsidR="00DD63A9" w:rsidRPr="00A55405" w:rsidTr="00A55405">
        <w:tc>
          <w:tcPr>
            <w:tcW w:w="2835" w:type="dxa"/>
          </w:tcPr>
          <w:p w:rsidR="00DD63A9" w:rsidRPr="00A55405" w:rsidRDefault="00DD63A9" w:rsidP="00856A35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405">
              <w:rPr>
                <w:rFonts w:ascii="Times New Roman" w:eastAsia="Calibri" w:hAnsi="Times New Roman" w:cs="Times New Roman"/>
                <w:sz w:val="18"/>
                <w:szCs w:val="18"/>
              </w:rPr>
              <w:t>Пояснительная записка – Муниципальные программы</w:t>
            </w:r>
          </w:p>
        </w:tc>
        <w:tc>
          <w:tcPr>
            <w:tcW w:w="3119" w:type="dxa"/>
          </w:tcPr>
          <w:p w:rsidR="00DD63A9" w:rsidRPr="00A55405" w:rsidRDefault="00DD63A9" w:rsidP="00B417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первичных мер пожарной безопасности на территории Митинского сельского поселения»</w:t>
            </w:r>
          </w:p>
        </w:tc>
        <w:tc>
          <w:tcPr>
            <w:tcW w:w="3544" w:type="dxa"/>
          </w:tcPr>
          <w:p w:rsidR="00DD63A9" w:rsidRPr="00A55405" w:rsidRDefault="00DD63A9" w:rsidP="00B417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первичных мер пожарной безопасности на территории Митинского сельского поселения Гаврилов-Ямского муниципального района Ярославской области»</w:t>
            </w:r>
          </w:p>
        </w:tc>
      </w:tr>
      <w:bookmarkEnd w:id="1"/>
    </w:tbl>
    <w:p w:rsidR="00224825" w:rsidRPr="00FC32BB" w:rsidRDefault="00224825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724" w:rsidRPr="00FC32BB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32BB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FC32BB" w:rsidRDefault="00171FEF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Представленный </w:t>
      </w:r>
      <w:r w:rsidR="00A07E4E" w:rsidRPr="00FC32BB">
        <w:rPr>
          <w:rFonts w:ascii="Times New Roman" w:eastAsia="Calibri" w:hAnsi="Times New Roman" w:cs="Times New Roman"/>
          <w:sz w:val="28"/>
          <w:szCs w:val="28"/>
        </w:rPr>
        <w:t xml:space="preserve">проект решения Муниципального Совета </w:t>
      </w:r>
      <w:r w:rsidR="005E43E4" w:rsidRPr="00FC32BB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F80732" w:rsidRPr="00FC32B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="00A07E4E" w:rsidRPr="00FC32BB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5E43E4" w:rsidRPr="00FC32BB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="00527D6E" w:rsidRPr="00FC32B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A07E4E" w:rsidRPr="00FC32BB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2B2766" w:rsidRPr="00FC32BB">
        <w:rPr>
          <w:rFonts w:ascii="Times New Roman" w:eastAsia="Calibri" w:hAnsi="Times New Roman" w:cs="Times New Roman"/>
          <w:sz w:val="28"/>
          <w:szCs w:val="28"/>
        </w:rPr>
        <w:t>2</w:t>
      </w:r>
      <w:r w:rsidR="00285920" w:rsidRPr="00FC32BB">
        <w:rPr>
          <w:rFonts w:ascii="Times New Roman" w:eastAsia="Calibri" w:hAnsi="Times New Roman" w:cs="Times New Roman"/>
          <w:sz w:val="28"/>
          <w:szCs w:val="28"/>
        </w:rPr>
        <w:t>1</w:t>
      </w:r>
      <w:r w:rsidR="00A07E4E" w:rsidRPr="00FC32BB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FC32BB">
        <w:rPr>
          <w:rFonts w:ascii="Times New Roman" w:eastAsia="Calibri" w:hAnsi="Times New Roman" w:cs="Times New Roman"/>
          <w:sz w:val="28"/>
          <w:szCs w:val="28"/>
        </w:rPr>
        <w:t>БК</w:t>
      </w:r>
      <w:r w:rsidR="00A07E4E" w:rsidRPr="00FC32BB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1F59CA" w:rsidRPr="00FC32BB" w:rsidRDefault="001F59CA" w:rsidP="001F59CA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BB">
        <w:rPr>
          <w:rFonts w:ascii="Times New Roman" w:hAnsi="Times New Roman" w:cs="Times New Roman"/>
          <w:sz w:val="28"/>
          <w:szCs w:val="28"/>
        </w:rPr>
        <w:t>Исполнение доходной части бюджета за 2021 год составило 12 039,8 тыс. рублей или 90,4 % от плановых назначений (что на 5 332,3 тыс. рублей или на 30,7 % меньше аналогичных показателей за 2020 год) в том числе:</w:t>
      </w:r>
    </w:p>
    <w:p w:rsidR="001F59CA" w:rsidRPr="00FC32BB" w:rsidRDefault="001F59CA" w:rsidP="001F59CA">
      <w:pPr>
        <w:pStyle w:val="ab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2BB">
        <w:rPr>
          <w:rFonts w:ascii="Times New Roman" w:hAnsi="Times New Roman" w:cs="Times New Roman"/>
          <w:sz w:val="28"/>
          <w:szCs w:val="28"/>
        </w:rPr>
        <w:t>налоговые доходы – 2 858,1 тыс. рублей или 70,4 % от плановых назначений (что на 2 359,0 тыс. рублей или на 45,2 % меньше аналогичных показателей за 2020 год),</w:t>
      </w:r>
    </w:p>
    <w:p w:rsidR="001F59CA" w:rsidRPr="00FC32BB" w:rsidRDefault="001F59CA" w:rsidP="001F59CA">
      <w:pPr>
        <w:pStyle w:val="ab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2BB">
        <w:rPr>
          <w:rFonts w:ascii="Times New Roman" w:hAnsi="Times New Roman" w:cs="Times New Roman"/>
          <w:sz w:val="28"/>
          <w:szCs w:val="28"/>
        </w:rPr>
        <w:t>неналоговые доходы – 37,4 тыс. рублей (что на 3,7 тыс. рублей или на 9,1 % меньше аналогичных показателей за 2020 год),</w:t>
      </w:r>
    </w:p>
    <w:p w:rsidR="001F59CA" w:rsidRPr="00FC32BB" w:rsidRDefault="001F59CA" w:rsidP="001F59CA">
      <w:pPr>
        <w:pStyle w:val="ab"/>
        <w:numPr>
          <w:ilvl w:val="0"/>
          <w:numId w:val="43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2BB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безвозмездные поступления – 9 144,3 тыс. рублей или 98,7 % от плановых назначений (что на 2 969,5 тыс. рублей или на 24,5 % меньше аналогичных показателей за 2020 год). </w:t>
      </w:r>
    </w:p>
    <w:p w:rsidR="001F59CA" w:rsidRPr="00FC32BB" w:rsidRDefault="001F59CA" w:rsidP="001F59C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t>Расходная часть бюджета сельского поселения в 2021 году установлена в сумме 13 970,9 тыс. рублей, исполнена в сумме 13 753,5 тыс. рублей, что составило 98,4 % от плановых назначений. В сравнении с 2020 годом расходы бюджета поселения уменьшились на 2 454,1 тыс. рублей или на 15,1 %.</w:t>
      </w:r>
    </w:p>
    <w:p w:rsidR="00BC770D" w:rsidRPr="00FC32BB" w:rsidRDefault="00BC770D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FC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59CA" w:rsidRPr="00FC32BB">
        <w:rPr>
          <w:rFonts w:ascii="Times New Roman" w:eastAsia="Calibri" w:hAnsi="Times New Roman" w:cs="Times New Roman"/>
          <w:sz w:val="28"/>
          <w:szCs w:val="28"/>
        </w:rPr>
        <w:t>де</w:t>
      </w: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E01A95" w:rsidRPr="00FC32BB">
        <w:rPr>
          <w:rFonts w:ascii="Times New Roman" w:eastAsia="Calibri" w:hAnsi="Times New Roman" w:cs="Times New Roman"/>
          <w:sz w:val="28"/>
          <w:szCs w:val="28"/>
        </w:rPr>
        <w:t>1</w:t>
      </w:r>
      <w:r w:rsidR="001F59CA" w:rsidRPr="00FC32BB">
        <w:rPr>
          <w:rFonts w:ascii="Times New Roman" w:eastAsia="Calibri" w:hAnsi="Times New Roman" w:cs="Times New Roman"/>
          <w:sz w:val="28"/>
          <w:szCs w:val="28"/>
        </w:rPr>
        <w:t> 713,7</w:t>
      </w: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FC3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F59CA" w:rsidRPr="00FC32BB" w:rsidRDefault="001F59CA" w:rsidP="001F59CA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32BB">
        <w:rPr>
          <w:rFonts w:ascii="Times New Roman" w:hAnsi="Times New Roman"/>
          <w:sz w:val="28"/>
          <w:szCs w:val="28"/>
        </w:rPr>
        <w:t>Расходы на содержание органов местного самоуправления поселения за 2021 год исполнены в сумме 4 148,6 тыс. рублей (сумма по разделу, подразделу 0102, 0103, 0104, 0106) или на 100,0 % (что на 301,0 тыс. рублей или на 7,8 % больше аналогичных показателей за 2020 года) и не превышает нормативы расходов на содержание органов местного самоуправления городских и сельских поселений Ярославской области для Митинского сельского поселения, установленные постановлением Правительства Ярославской области от 24.09.2008 № 512-п (в действующей редакции) (4 354,0 тыс. рублей).</w:t>
      </w:r>
    </w:p>
    <w:p w:rsidR="001F59CA" w:rsidRPr="00FC32BB" w:rsidRDefault="001F59CA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b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Приложении 2 к проекту решения об исполнении бюджета установлены расхождения.</w:t>
      </w:r>
    </w:p>
    <w:p w:rsidR="00EA3C76" w:rsidRPr="00FC32BB" w:rsidRDefault="00EA3C76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hAnsi="Times New Roman"/>
          <w:sz w:val="28"/>
          <w:szCs w:val="28"/>
        </w:rPr>
        <w:t>Программная часть бюджета поселения  на 2021 год запланирована в сумме 9 236,5 тыс. рублей,  что составляет 66,1 % от всех расходов бюджета поселения, и состоит из 7 муниципальных программ Митинского сельского поселения</w:t>
      </w:r>
      <w:r w:rsidRPr="00FC32BB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FC32BB">
        <w:rPr>
          <w:rFonts w:ascii="Times New Roman" w:hAnsi="Times New Roman"/>
          <w:sz w:val="28"/>
          <w:szCs w:val="28"/>
        </w:rPr>
        <w:t>Исполнение по программным расходам составило 9 030,1 тыс. рублей или 97,8 % от плана.</w:t>
      </w:r>
    </w:p>
    <w:p w:rsidR="00EA3C76" w:rsidRPr="00FC32BB" w:rsidRDefault="00EA3C76" w:rsidP="00EA3C76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b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Постановлениях Администрации Митиниского сельского поселения</w:t>
      </w:r>
      <w:r w:rsidRPr="00FC32BB">
        <w:rPr>
          <w:rFonts w:ascii="Times New Roman" w:hAnsi="Times New Roman"/>
          <w:b/>
          <w:sz w:val="28"/>
          <w:szCs w:val="28"/>
        </w:rPr>
        <w:t xml:space="preserve"> «Об утверждении отчета о выполнении муниципальной программы»</w:t>
      </w:r>
      <w:r w:rsidRPr="00FC32BB">
        <w:rPr>
          <w:rFonts w:ascii="Times New Roman" w:eastAsia="Calibri" w:hAnsi="Times New Roman" w:cs="Times New Roman"/>
          <w:b/>
          <w:sz w:val="28"/>
          <w:szCs w:val="28"/>
        </w:rPr>
        <w:t>, установлено расхождение.</w:t>
      </w:r>
    </w:p>
    <w:p w:rsidR="00EA3C76" w:rsidRPr="00FC32BB" w:rsidRDefault="00EA3C76" w:rsidP="00FC32F5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резервного фонда составило 9,0 тыс. рублей или 45,0 % от плановых значений, что на 55,0 % или на 11,0 тыс. рублей меньше показателей прошлого года. </w:t>
      </w:r>
    </w:p>
    <w:p w:rsidR="00EA3C76" w:rsidRPr="00FC32BB" w:rsidRDefault="00EA3C76" w:rsidP="00EA3C76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составило 3 441,8 тыс. рублей или 97,6 % от плановых значений, что на 147,8 тыс. рублей или на 4,1 % меньше аналогичных показателей прошлого года.</w:t>
      </w:r>
    </w:p>
    <w:p w:rsidR="00EA3C76" w:rsidRPr="00FC32BB" w:rsidRDefault="00EA3C76" w:rsidP="00EA3C76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 января 2022 года: </w:t>
      </w:r>
    </w:p>
    <w:p w:rsidR="00EA3C76" w:rsidRPr="00FC32BB" w:rsidRDefault="00EA3C76" w:rsidP="00EA3C76">
      <w:pPr>
        <w:pStyle w:val="ab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405">
        <w:rPr>
          <w:rFonts w:ascii="Times New Roman" w:eastAsia="Calibri" w:hAnsi="Times New Roman" w:cs="Times New Roman"/>
          <w:sz w:val="28"/>
          <w:szCs w:val="28"/>
        </w:rPr>
        <w:t>Дебиторская задолженность</w:t>
      </w: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Pr="00FC32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  8,4  тыс. рублей, что на 89,1 тыс. рублей или на 91,4 % меньше аналогичных показателей прошлого года.</w:t>
      </w:r>
      <w:r w:rsidRPr="00FC32BB">
        <w:t xml:space="preserve"> </w:t>
      </w:r>
      <w:r w:rsidRPr="00FC32BB">
        <w:rPr>
          <w:rFonts w:ascii="Times New Roman" w:eastAsia="Calibri" w:hAnsi="Times New Roman" w:cs="Times New Roman"/>
          <w:sz w:val="28"/>
          <w:szCs w:val="28"/>
        </w:rPr>
        <w:t>Дебиторская задолженность с просроченным сроком исполнения отсутствует.</w:t>
      </w:r>
    </w:p>
    <w:p w:rsidR="00EA3C76" w:rsidRPr="00FC32BB" w:rsidRDefault="00EA3C76" w:rsidP="00EA3C76">
      <w:pPr>
        <w:pStyle w:val="ab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405">
        <w:rPr>
          <w:rFonts w:ascii="Times New Roman" w:eastAsia="Calibri" w:hAnsi="Times New Roman" w:cs="Times New Roman"/>
          <w:sz w:val="28"/>
          <w:szCs w:val="28"/>
        </w:rPr>
        <w:t>Кредиторская задолженность</w:t>
      </w:r>
      <w:r w:rsidRPr="00FC32BB">
        <w:rPr>
          <w:rFonts w:ascii="Times New Roman" w:eastAsia="Calibri" w:hAnsi="Times New Roman" w:cs="Times New Roman"/>
          <w:sz w:val="28"/>
          <w:szCs w:val="28"/>
        </w:rPr>
        <w:t xml:space="preserve">  отсутствует. В прошлом году кредиторская задолженность составляла 0,1 тыс. рублей. </w:t>
      </w:r>
      <w:r w:rsidRPr="00FC32BB">
        <w:rPr>
          <w:rFonts w:ascii="Times New Roman" w:hAnsi="Times New Roman" w:cs="Times New Roman"/>
          <w:sz w:val="28"/>
          <w:szCs w:val="28"/>
        </w:rPr>
        <w:t>К</w:t>
      </w:r>
      <w:r w:rsidRPr="00FC32BB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EA3C76" w:rsidRPr="00FC32BB" w:rsidRDefault="00EA3C76" w:rsidP="00EA3C76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2B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 – счетная комиссия Гаврилов-Ямского района отмечает, что в результате выборочной проверки и анализа соблюдения порядка применения бюджетной классификации Российской Федерации,  нарушений </w:t>
      </w:r>
      <w:r w:rsidRPr="00FC32BB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Порядка № 85н  с изменениями от 08.06.2020 № 98н и </w:t>
      </w:r>
      <w:r w:rsidRPr="00FC32BB">
        <w:rPr>
          <w:rFonts w:ascii="Times New Roman" w:hAnsi="Times New Roman" w:cs="Times New Roman"/>
          <w:sz w:val="28"/>
          <w:szCs w:val="28"/>
        </w:rPr>
        <w:t>Приказом</w:t>
      </w:r>
      <w:r w:rsidRPr="00FC32BB">
        <w:rPr>
          <w:rFonts w:ascii="Times New Roman" w:hAnsi="Times New Roman" w:cs="Times New Roman"/>
          <w:sz w:val="24"/>
          <w:szCs w:val="24"/>
        </w:rPr>
        <w:t xml:space="preserve"> </w:t>
      </w:r>
      <w:r w:rsidRPr="00FC32BB">
        <w:rPr>
          <w:rFonts w:ascii="Times New Roman" w:hAnsi="Times New Roman" w:cs="Times New Roman"/>
          <w:sz w:val="28"/>
          <w:szCs w:val="28"/>
        </w:rPr>
        <w:t xml:space="preserve">от 08.06.2020 № 99н </w:t>
      </w:r>
      <w:r w:rsidRPr="00FC32BB">
        <w:rPr>
          <w:rFonts w:ascii="Times New Roman" w:eastAsia="Calibri" w:hAnsi="Times New Roman" w:cs="Times New Roman"/>
          <w:sz w:val="28"/>
          <w:szCs w:val="28"/>
        </w:rPr>
        <w:t>при составлении отчета об исполнении бюджета не выявлено.</w:t>
      </w:r>
      <w:r w:rsidRPr="00FC32BB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</w:p>
    <w:p w:rsidR="00EA3C76" w:rsidRPr="00FC32BB" w:rsidRDefault="00EA3C76" w:rsidP="00E01A95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32BB">
        <w:rPr>
          <w:rFonts w:ascii="Times New Roman" w:eastAsia="Calibri" w:hAnsi="Times New Roman" w:cs="Times New Roman"/>
          <w:b/>
          <w:sz w:val="28"/>
          <w:szCs w:val="28"/>
        </w:rPr>
        <w:t>В ходе выборочной проверки  правильности формирования текстовой части, форм и таблиц,  входящих в состав проекта решения  об исполнении бюджета выявлены искажения данных.</w:t>
      </w:r>
    </w:p>
    <w:p w:rsidR="00AA47FA" w:rsidRPr="00285920" w:rsidRDefault="00AA47FA" w:rsidP="00AB4147">
      <w:pPr>
        <w:pStyle w:val="ab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5920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</w:t>
      </w:r>
      <w:r w:rsidR="00974B28" w:rsidRPr="00285920">
        <w:rPr>
          <w:rFonts w:ascii="Times New Roman" w:eastAsia="Calibri" w:hAnsi="Times New Roman" w:cs="Times New Roman"/>
          <w:sz w:val="28"/>
          <w:szCs w:val="28"/>
        </w:rPr>
        <w:t>вии с  требованиями</w:t>
      </w:r>
      <w:r w:rsidRPr="00285920">
        <w:rPr>
          <w:rFonts w:ascii="Times New Roman" w:eastAsia="Calibri" w:hAnsi="Times New Roman" w:cs="Times New Roman"/>
          <w:sz w:val="28"/>
          <w:szCs w:val="28"/>
        </w:rPr>
        <w:t xml:space="preserve"> статьи 264.1. БК РФ, Инструкции  № 191н и является достоверной с учетом замечаний.</w:t>
      </w:r>
    </w:p>
    <w:p w:rsidR="00E85E4D" w:rsidRDefault="00E85E4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A55405" w:rsidRPr="00D85565" w:rsidRDefault="00A5540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1F59CA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F59C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8777D" w:rsidRPr="001F59CA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9C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216736" w:rsidRPr="001F59CA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1F59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216736" w:rsidRPr="001F59CA">
        <w:rPr>
          <w:rFonts w:ascii="Times New Roman" w:eastAsia="Calibri" w:hAnsi="Times New Roman" w:cs="Times New Roman"/>
          <w:sz w:val="28"/>
          <w:szCs w:val="28"/>
        </w:rPr>
        <w:t xml:space="preserve">Митинского </w:t>
      </w:r>
      <w:r w:rsidRPr="001F59C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 w:rsidR="00AB4147" w:rsidRPr="001F59CA">
        <w:rPr>
          <w:rFonts w:ascii="Times New Roman" w:eastAsia="Calibri" w:hAnsi="Times New Roman" w:cs="Times New Roman"/>
          <w:sz w:val="28"/>
          <w:szCs w:val="28"/>
        </w:rPr>
        <w:t>2</w:t>
      </w:r>
      <w:r w:rsidR="00285920" w:rsidRPr="001F59CA">
        <w:rPr>
          <w:rFonts w:ascii="Times New Roman" w:eastAsia="Calibri" w:hAnsi="Times New Roman" w:cs="Times New Roman"/>
          <w:sz w:val="28"/>
          <w:szCs w:val="28"/>
        </w:rPr>
        <w:t>1</w:t>
      </w:r>
      <w:r w:rsidRPr="001F59CA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замечаний.</w:t>
      </w:r>
    </w:p>
    <w:p w:rsidR="00365D3A" w:rsidRPr="00D85565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4147" w:rsidRDefault="00AB4147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55405" w:rsidRDefault="00A5540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55405" w:rsidRDefault="00A5540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830A8" w:rsidRPr="00593EC9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593EC9" w:rsidTr="0022229B">
        <w:tc>
          <w:tcPr>
            <w:tcW w:w="5727" w:type="dxa"/>
            <w:hideMark/>
          </w:tcPr>
          <w:p w:rsidR="003830A8" w:rsidRPr="00593EC9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3EC9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593EC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593EC9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EC9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593EC9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593EC9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593EC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593EC9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593EC9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593EC9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593EC9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93EC9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r w:rsidR="003830A8" w:rsidRPr="00593EC9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593EC9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93EC9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5758A4">
      <w:footerReference w:type="default" r:id="rId15"/>
      <w:pgSz w:w="11906" w:h="16838"/>
      <w:pgMar w:top="851" w:right="707" w:bottom="426" w:left="1701" w:header="142" w:footer="2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C0" w:rsidRDefault="008A7BC0" w:rsidP="00DF761A">
      <w:pPr>
        <w:spacing w:after="0" w:line="240" w:lineRule="auto"/>
      </w:pPr>
      <w:r>
        <w:separator/>
      </w:r>
    </w:p>
  </w:endnote>
  <w:endnote w:type="continuationSeparator" w:id="0">
    <w:p w:rsidR="008A7BC0" w:rsidRDefault="008A7BC0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22" w:rsidRDefault="00B41722">
    <w:pPr>
      <w:pStyle w:val="a8"/>
      <w:jc w:val="center"/>
    </w:pPr>
  </w:p>
  <w:p w:rsidR="00B41722" w:rsidRPr="0058777D" w:rsidRDefault="00B41722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88684013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5405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B41722" w:rsidRDefault="00B417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C0" w:rsidRDefault="008A7BC0" w:rsidP="00DF761A">
      <w:pPr>
        <w:spacing w:after="0" w:line="240" w:lineRule="auto"/>
      </w:pPr>
      <w:r>
        <w:separator/>
      </w:r>
    </w:p>
  </w:footnote>
  <w:footnote w:type="continuationSeparator" w:id="0">
    <w:p w:rsidR="008A7BC0" w:rsidRDefault="008A7BC0" w:rsidP="00DF761A">
      <w:pPr>
        <w:spacing w:after="0" w:line="240" w:lineRule="auto"/>
      </w:pPr>
      <w:r>
        <w:continuationSeparator/>
      </w:r>
    </w:p>
  </w:footnote>
  <w:footnote w:id="1">
    <w:p w:rsidR="00B41722" w:rsidRPr="009C17B5" w:rsidRDefault="00B41722" w:rsidP="00C6124A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9C17B5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  <w:p w:rsidR="00B41722" w:rsidRDefault="00B41722">
      <w:pPr>
        <w:pStyle w:val="ad"/>
      </w:pPr>
    </w:p>
  </w:footnote>
  <w:footnote w:id="2">
    <w:p w:rsidR="00B41722" w:rsidRPr="003B1BB1" w:rsidRDefault="00B41722" w:rsidP="003B1BB1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3B1BB1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3B1BB1">
        <w:rPr>
          <w:rFonts w:ascii="Times New Roman" w:hAnsi="Times New Roman" w:cs="Times New Roman"/>
          <w:sz w:val="18"/>
          <w:szCs w:val="18"/>
        </w:rPr>
        <w:t xml:space="preserve"> </w:t>
      </w:r>
      <w:r w:rsidRPr="003B1BB1">
        <w:rPr>
          <w:rStyle w:val="af0"/>
          <w:rFonts w:ascii="Times New Roman" w:hAnsi="Times New Roman" w:cs="Times New Roman"/>
          <w:b w:val="0"/>
          <w:color w:val="3C3C3C"/>
          <w:sz w:val="18"/>
          <w:szCs w:val="18"/>
          <w:shd w:val="clear" w:color="auto" w:fill="FFFFFF"/>
        </w:rPr>
        <w:t>Постановление Администрации Митинского сельского поселения «О создании комиссии по ликвидации задолженностей, недоимок и неплатежей в бюджет Митинского сельского поселения» от 26.03.2020 № 57</w:t>
      </w:r>
    </w:p>
  </w:footnote>
  <w:footnote w:id="3">
    <w:p w:rsidR="00B41722" w:rsidRPr="00361A32" w:rsidRDefault="00B41722" w:rsidP="00DC41E1">
      <w:pPr>
        <w:pStyle w:val="ad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61A32">
        <w:rPr>
          <w:rFonts w:ascii="Times New Roman" w:eastAsia="Times New Roman" w:hAnsi="Times New Roman"/>
          <w:sz w:val="18"/>
          <w:szCs w:val="18"/>
          <w:lang w:eastAsia="ar-SA"/>
        </w:rPr>
        <w:t>Приказ Министерства Финансов Российской Федерации от 08.06.2020 № 98н «О внесении изменений в приказ Министерства финансов Российской Федерации от 6 июня 2019г. №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288"/>
    <w:multiLevelType w:val="hybridMultilevel"/>
    <w:tmpl w:val="409280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C52C2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202CC"/>
    <w:multiLevelType w:val="hybridMultilevel"/>
    <w:tmpl w:val="D7EC2A18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61CBD"/>
    <w:multiLevelType w:val="hybridMultilevel"/>
    <w:tmpl w:val="4A16B5E0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73730A"/>
    <w:multiLevelType w:val="hybridMultilevel"/>
    <w:tmpl w:val="14DEDF4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05588"/>
    <w:multiLevelType w:val="hybridMultilevel"/>
    <w:tmpl w:val="73B0B748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B112C"/>
    <w:multiLevelType w:val="hybridMultilevel"/>
    <w:tmpl w:val="FF7491EC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23D4"/>
    <w:multiLevelType w:val="hybridMultilevel"/>
    <w:tmpl w:val="1DBC1C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05613"/>
    <w:multiLevelType w:val="hybridMultilevel"/>
    <w:tmpl w:val="C80600F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4168C7"/>
    <w:multiLevelType w:val="hybridMultilevel"/>
    <w:tmpl w:val="AF443578"/>
    <w:lvl w:ilvl="0" w:tplc="E1B22E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6B7602"/>
    <w:multiLevelType w:val="hybridMultilevel"/>
    <w:tmpl w:val="4586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AC14860"/>
    <w:multiLevelType w:val="hybridMultilevel"/>
    <w:tmpl w:val="992E18D4"/>
    <w:lvl w:ilvl="0" w:tplc="E1B22E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172948"/>
    <w:multiLevelType w:val="hybridMultilevel"/>
    <w:tmpl w:val="FB220414"/>
    <w:lvl w:ilvl="0" w:tplc="DD049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F0FDA"/>
    <w:multiLevelType w:val="hybridMultilevel"/>
    <w:tmpl w:val="C4906392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F37E0E"/>
    <w:multiLevelType w:val="hybridMultilevel"/>
    <w:tmpl w:val="6D06FA8A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B95ABD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10D73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5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000B82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2">
    <w:nsid w:val="6C750D45"/>
    <w:multiLevelType w:val="hybridMultilevel"/>
    <w:tmpl w:val="9A0A125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405BD"/>
    <w:multiLevelType w:val="hybridMultilevel"/>
    <w:tmpl w:val="AE72F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4"/>
  </w:num>
  <w:num w:numId="4">
    <w:abstractNumId w:val="39"/>
  </w:num>
  <w:num w:numId="5">
    <w:abstractNumId w:val="6"/>
  </w:num>
  <w:num w:numId="6">
    <w:abstractNumId w:val="12"/>
  </w:num>
  <w:num w:numId="7">
    <w:abstractNumId w:val="36"/>
  </w:num>
  <w:num w:numId="8">
    <w:abstractNumId w:val="26"/>
  </w:num>
  <w:num w:numId="9">
    <w:abstractNumId w:val="14"/>
  </w:num>
  <w:num w:numId="10">
    <w:abstractNumId w:val="31"/>
  </w:num>
  <w:num w:numId="11">
    <w:abstractNumId w:val="40"/>
  </w:num>
  <w:num w:numId="12">
    <w:abstractNumId w:val="15"/>
  </w:num>
  <w:num w:numId="13">
    <w:abstractNumId w:val="44"/>
  </w:num>
  <w:num w:numId="14">
    <w:abstractNumId w:val="10"/>
  </w:num>
  <w:num w:numId="15">
    <w:abstractNumId w:val="1"/>
  </w:num>
  <w:num w:numId="16">
    <w:abstractNumId w:val="24"/>
  </w:num>
  <w:num w:numId="17">
    <w:abstractNumId w:val="8"/>
  </w:num>
  <w:num w:numId="18">
    <w:abstractNumId w:val="29"/>
  </w:num>
  <w:num w:numId="19">
    <w:abstractNumId w:val="17"/>
  </w:num>
  <w:num w:numId="20">
    <w:abstractNumId w:val="37"/>
  </w:num>
  <w:num w:numId="21">
    <w:abstractNumId w:val="20"/>
  </w:num>
  <w:num w:numId="22">
    <w:abstractNumId w:val="28"/>
  </w:num>
  <w:num w:numId="23">
    <w:abstractNumId w:val="43"/>
  </w:num>
  <w:num w:numId="24">
    <w:abstractNumId w:val="27"/>
  </w:num>
  <w:num w:numId="25">
    <w:abstractNumId w:val="22"/>
  </w:num>
  <w:num w:numId="26">
    <w:abstractNumId w:val="0"/>
  </w:num>
  <w:num w:numId="27">
    <w:abstractNumId w:val="34"/>
  </w:num>
  <w:num w:numId="28">
    <w:abstractNumId w:val="38"/>
  </w:num>
  <w:num w:numId="29">
    <w:abstractNumId w:val="18"/>
  </w:num>
  <w:num w:numId="30">
    <w:abstractNumId w:val="33"/>
  </w:num>
  <w:num w:numId="31">
    <w:abstractNumId w:val="13"/>
  </w:num>
  <w:num w:numId="32">
    <w:abstractNumId w:val="32"/>
  </w:num>
  <w:num w:numId="33">
    <w:abstractNumId w:val="21"/>
  </w:num>
  <w:num w:numId="34">
    <w:abstractNumId w:val="23"/>
  </w:num>
  <w:num w:numId="35">
    <w:abstractNumId w:val="41"/>
  </w:num>
  <w:num w:numId="36">
    <w:abstractNumId w:val="2"/>
  </w:num>
  <w:num w:numId="37">
    <w:abstractNumId w:val="3"/>
  </w:num>
  <w:num w:numId="38">
    <w:abstractNumId w:val="25"/>
  </w:num>
  <w:num w:numId="39">
    <w:abstractNumId w:val="9"/>
  </w:num>
  <w:num w:numId="40">
    <w:abstractNumId w:val="11"/>
  </w:num>
  <w:num w:numId="41">
    <w:abstractNumId w:val="7"/>
  </w:num>
  <w:num w:numId="42">
    <w:abstractNumId w:val="19"/>
  </w:num>
  <w:num w:numId="43">
    <w:abstractNumId w:val="16"/>
  </w:num>
  <w:num w:numId="44">
    <w:abstractNumId w:val="30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A1"/>
    <w:rsid w:val="00006FEE"/>
    <w:rsid w:val="000103B3"/>
    <w:rsid w:val="00010EDC"/>
    <w:rsid w:val="000115ED"/>
    <w:rsid w:val="00014871"/>
    <w:rsid w:val="000202BC"/>
    <w:rsid w:val="000212BD"/>
    <w:rsid w:val="00021DEE"/>
    <w:rsid w:val="000220F1"/>
    <w:rsid w:val="000226FF"/>
    <w:rsid w:val="0002331A"/>
    <w:rsid w:val="00030112"/>
    <w:rsid w:val="00030900"/>
    <w:rsid w:val="000334D7"/>
    <w:rsid w:val="00033E59"/>
    <w:rsid w:val="00034346"/>
    <w:rsid w:val="00034415"/>
    <w:rsid w:val="00034B7F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0F6A"/>
    <w:rsid w:val="0007151F"/>
    <w:rsid w:val="00071D2A"/>
    <w:rsid w:val="00073C3B"/>
    <w:rsid w:val="00074CEB"/>
    <w:rsid w:val="000765CC"/>
    <w:rsid w:val="000856B6"/>
    <w:rsid w:val="00085B07"/>
    <w:rsid w:val="00086722"/>
    <w:rsid w:val="00090245"/>
    <w:rsid w:val="00091E79"/>
    <w:rsid w:val="00093B96"/>
    <w:rsid w:val="000941B7"/>
    <w:rsid w:val="00096269"/>
    <w:rsid w:val="00097CF3"/>
    <w:rsid w:val="00097EB1"/>
    <w:rsid w:val="000A0063"/>
    <w:rsid w:val="000A06F2"/>
    <w:rsid w:val="000A28CF"/>
    <w:rsid w:val="000A33F8"/>
    <w:rsid w:val="000A3D69"/>
    <w:rsid w:val="000A41E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B7EB4"/>
    <w:rsid w:val="000C1763"/>
    <w:rsid w:val="000C1AEC"/>
    <w:rsid w:val="000C25D0"/>
    <w:rsid w:val="000C3559"/>
    <w:rsid w:val="000C43AA"/>
    <w:rsid w:val="000C720C"/>
    <w:rsid w:val="000D194E"/>
    <w:rsid w:val="000D1B8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77C"/>
    <w:rsid w:val="00101932"/>
    <w:rsid w:val="00101EC7"/>
    <w:rsid w:val="00106DEB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0BC"/>
    <w:rsid w:val="001241E3"/>
    <w:rsid w:val="001247A6"/>
    <w:rsid w:val="00126289"/>
    <w:rsid w:val="00126862"/>
    <w:rsid w:val="00130814"/>
    <w:rsid w:val="001312DC"/>
    <w:rsid w:val="00131B92"/>
    <w:rsid w:val="00132255"/>
    <w:rsid w:val="001322C7"/>
    <w:rsid w:val="001322E9"/>
    <w:rsid w:val="00132E5A"/>
    <w:rsid w:val="001333F8"/>
    <w:rsid w:val="001350F3"/>
    <w:rsid w:val="001406C3"/>
    <w:rsid w:val="001411BB"/>
    <w:rsid w:val="00141910"/>
    <w:rsid w:val="00141B52"/>
    <w:rsid w:val="00143F44"/>
    <w:rsid w:val="00144802"/>
    <w:rsid w:val="0014608D"/>
    <w:rsid w:val="0014681B"/>
    <w:rsid w:val="00151B55"/>
    <w:rsid w:val="00151FB0"/>
    <w:rsid w:val="00154652"/>
    <w:rsid w:val="00154AD5"/>
    <w:rsid w:val="00154F8B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558"/>
    <w:rsid w:val="00170653"/>
    <w:rsid w:val="0017136F"/>
    <w:rsid w:val="00171768"/>
    <w:rsid w:val="00171FEF"/>
    <w:rsid w:val="00172AB9"/>
    <w:rsid w:val="00172E2E"/>
    <w:rsid w:val="001739EA"/>
    <w:rsid w:val="00174004"/>
    <w:rsid w:val="00174051"/>
    <w:rsid w:val="001751F4"/>
    <w:rsid w:val="00176362"/>
    <w:rsid w:val="0018197B"/>
    <w:rsid w:val="00184D0B"/>
    <w:rsid w:val="0018589A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E6A"/>
    <w:rsid w:val="00197FB8"/>
    <w:rsid w:val="00197FCC"/>
    <w:rsid w:val="001A0044"/>
    <w:rsid w:val="001A09D7"/>
    <w:rsid w:val="001A36D6"/>
    <w:rsid w:val="001A5125"/>
    <w:rsid w:val="001A57E8"/>
    <w:rsid w:val="001A62FD"/>
    <w:rsid w:val="001A7168"/>
    <w:rsid w:val="001B076E"/>
    <w:rsid w:val="001B0BF4"/>
    <w:rsid w:val="001B116F"/>
    <w:rsid w:val="001B2C7F"/>
    <w:rsid w:val="001B3C41"/>
    <w:rsid w:val="001B6AE2"/>
    <w:rsid w:val="001B6D1F"/>
    <w:rsid w:val="001B7A0C"/>
    <w:rsid w:val="001B7B09"/>
    <w:rsid w:val="001C551A"/>
    <w:rsid w:val="001C55D6"/>
    <w:rsid w:val="001C6B8C"/>
    <w:rsid w:val="001C7A3C"/>
    <w:rsid w:val="001D0138"/>
    <w:rsid w:val="001D1808"/>
    <w:rsid w:val="001D203A"/>
    <w:rsid w:val="001D20EC"/>
    <w:rsid w:val="001D2475"/>
    <w:rsid w:val="001D30CE"/>
    <w:rsid w:val="001D356B"/>
    <w:rsid w:val="001D431D"/>
    <w:rsid w:val="001D7C41"/>
    <w:rsid w:val="001E156F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1F59CA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1D95"/>
    <w:rsid w:val="002126B5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25"/>
    <w:rsid w:val="002248AA"/>
    <w:rsid w:val="0022600B"/>
    <w:rsid w:val="0023047F"/>
    <w:rsid w:val="00230801"/>
    <w:rsid w:val="002322CB"/>
    <w:rsid w:val="002327E1"/>
    <w:rsid w:val="00233236"/>
    <w:rsid w:val="002376B3"/>
    <w:rsid w:val="00237CC4"/>
    <w:rsid w:val="00243508"/>
    <w:rsid w:val="002452AC"/>
    <w:rsid w:val="00245E23"/>
    <w:rsid w:val="002462B0"/>
    <w:rsid w:val="00247F4D"/>
    <w:rsid w:val="0025094C"/>
    <w:rsid w:val="0025271A"/>
    <w:rsid w:val="00252D69"/>
    <w:rsid w:val="0025314F"/>
    <w:rsid w:val="002537F0"/>
    <w:rsid w:val="0025489F"/>
    <w:rsid w:val="00257950"/>
    <w:rsid w:val="00260704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642F"/>
    <w:rsid w:val="00280B61"/>
    <w:rsid w:val="00282019"/>
    <w:rsid w:val="0028263B"/>
    <w:rsid w:val="002839A4"/>
    <w:rsid w:val="00285920"/>
    <w:rsid w:val="00286BE4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4BE2"/>
    <w:rsid w:val="002A6CB4"/>
    <w:rsid w:val="002A71EE"/>
    <w:rsid w:val="002B2766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55FF"/>
    <w:rsid w:val="002D608E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0E9E"/>
    <w:rsid w:val="00342096"/>
    <w:rsid w:val="00342F8C"/>
    <w:rsid w:val="003444AD"/>
    <w:rsid w:val="00344B60"/>
    <w:rsid w:val="00344F16"/>
    <w:rsid w:val="003452F3"/>
    <w:rsid w:val="003463F9"/>
    <w:rsid w:val="0034684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2E0F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3925"/>
    <w:rsid w:val="003A4163"/>
    <w:rsid w:val="003A46B1"/>
    <w:rsid w:val="003A5990"/>
    <w:rsid w:val="003B0048"/>
    <w:rsid w:val="003B1BB1"/>
    <w:rsid w:val="003B2AAC"/>
    <w:rsid w:val="003B2BB2"/>
    <w:rsid w:val="003B4DB6"/>
    <w:rsid w:val="003B5A5E"/>
    <w:rsid w:val="003B6914"/>
    <w:rsid w:val="003C1070"/>
    <w:rsid w:val="003C1BC2"/>
    <w:rsid w:val="003C1CF1"/>
    <w:rsid w:val="003C2B48"/>
    <w:rsid w:val="003C42B5"/>
    <w:rsid w:val="003C7536"/>
    <w:rsid w:val="003D0463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178A"/>
    <w:rsid w:val="004047AD"/>
    <w:rsid w:val="00410BB6"/>
    <w:rsid w:val="004122E2"/>
    <w:rsid w:val="00412473"/>
    <w:rsid w:val="00413661"/>
    <w:rsid w:val="00413712"/>
    <w:rsid w:val="00413929"/>
    <w:rsid w:val="00414D71"/>
    <w:rsid w:val="00416F4E"/>
    <w:rsid w:val="00420228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34AE0"/>
    <w:rsid w:val="00440A85"/>
    <w:rsid w:val="00440EED"/>
    <w:rsid w:val="004434E8"/>
    <w:rsid w:val="004437FF"/>
    <w:rsid w:val="00443EAF"/>
    <w:rsid w:val="0044601B"/>
    <w:rsid w:val="004469C7"/>
    <w:rsid w:val="00456470"/>
    <w:rsid w:val="004564ED"/>
    <w:rsid w:val="004569B4"/>
    <w:rsid w:val="00457179"/>
    <w:rsid w:val="00457ABC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96DC2"/>
    <w:rsid w:val="004A152F"/>
    <w:rsid w:val="004A249C"/>
    <w:rsid w:val="004A37AD"/>
    <w:rsid w:val="004A3BEA"/>
    <w:rsid w:val="004A453C"/>
    <w:rsid w:val="004A5D76"/>
    <w:rsid w:val="004B018D"/>
    <w:rsid w:val="004B085E"/>
    <w:rsid w:val="004B12EE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329B"/>
    <w:rsid w:val="004C520B"/>
    <w:rsid w:val="004C7011"/>
    <w:rsid w:val="004C717E"/>
    <w:rsid w:val="004D0961"/>
    <w:rsid w:val="004D0CDD"/>
    <w:rsid w:val="004D1FCA"/>
    <w:rsid w:val="004D204F"/>
    <w:rsid w:val="004D4E33"/>
    <w:rsid w:val="004E0B73"/>
    <w:rsid w:val="004E0F36"/>
    <w:rsid w:val="004E194A"/>
    <w:rsid w:val="004E2373"/>
    <w:rsid w:val="004E2C1A"/>
    <w:rsid w:val="004E3514"/>
    <w:rsid w:val="004E50B2"/>
    <w:rsid w:val="004E6004"/>
    <w:rsid w:val="004F0063"/>
    <w:rsid w:val="004F0BF4"/>
    <w:rsid w:val="004F1C48"/>
    <w:rsid w:val="004F2A08"/>
    <w:rsid w:val="00501E9C"/>
    <w:rsid w:val="00503685"/>
    <w:rsid w:val="00503CDD"/>
    <w:rsid w:val="00503DCE"/>
    <w:rsid w:val="005047E3"/>
    <w:rsid w:val="005054F2"/>
    <w:rsid w:val="00506143"/>
    <w:rsid w:val="005066DE"/>
    <w:rsid w:val="00506B71"/>
    <w:rsid w:val="005071AF"/>
    <w:rsid w:val="00510699"/>
    <w:rsid w:val="0051252A"/>
    <w:rsid w:val="00512E2A"/>
    <w:rsid w:val="00513142"/>
    <w:rsid w:val="00513662"/>
    <w:rsid w:val="0051583B"/>
    <w:rsid w:val="00515ED0"/>
    <w:rsid w:val="005174D6"/>
    <w:rsid w:val="00523FEF"/>
    <w:rsid w:val="00524BE9"/>
    <w:rsid w:val="0052567F"/>
    <w:rsid w:val="00527D6E"/>
    <w:rsid w:val="00532745"/>
    <w:rsid w:val="00532AFA"/>
    <w:rsid w:val="00532F94"/>
    <w:rsid w:val="005356DB"/>
    <w:rsid w:val="0053626F"/>
    <w:rsid w:val="00540FD9"/>
    <w:rsid w:val="005411C2"/>
    <w:rsid w:val="0054155A"/>
    <w:rsid w:val="005420BB"/>
    <w:rsid w:val="00543839"/>
    <w:rsid w:val="00544882"/>
    <w:rsid w:val="00545F9C"/>
    <w:rsid w:val="00546C3F"/>
    <w:rsid w:val="00547124"/>
    <w:rsid w:val="0054765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8A4"/>
    <w:rsid w:val="00575A64"/>
    <w:rsid w:val="005824D0"/>
    <w:rsid w:val="005826BA"/>
    <w:rsid w:val="0058543D"/>
    <w:rsid w:val="0058777D"/>
    <w:rsid w:val="00590339"/>
    <w:rsid w:val="005916F1"/>
    <w:rsid w:val="00591DEB"/>
    <w:rsid w:val="00593876"/>
    <w:rsid w:val="00593D22"/>
    <w:rsid w:val="00593EC9"/>
    <w:rsid w:val="005941A5"/>
    <w:rsid w:val="005951BE"/>
    <w:rsid w:val="00595C2F"/>
    <w:rsid w:val="00596DA2"/>
    <w:rsid w:val="005A2CC7"/>
    <w:rsid w:val="005A2EF9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EE5"/>
    <w:rsid w:val="005D32A5"/>
    <w:rsid w:val="005D346B"/>
    <w:rsid w:val="005D34ED"/>
    <w:rsid w:val="005D3586"/>
    <w:rsid w:val="005D4741"/>
    <w:rsid w:val="005D5649"/>
    <w:rsid w:val="005D7BCC"/>
    <w:rsid w:val="005D7F2D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718"/>
    <w:rsid w:val="005E6935"/>
    <w:rsid w:val="005F1968"/>
    <w:rsid w:val="005F28A9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2371"/>
    <w:rsid w:val="00612FF3"/>
    <w:rsid w:val="00613846"/>
    <w:rsid w:val="00613B46"/>
    <w:rsid w:val="00614E3A"/>
    <w:rsid w:val="006220B6"/>
    <w:rsid w:val="006237A1"/>
    <w:rsid w:val="0062566D"/>
    <w:rsid w:val="00627C74"/>
    <w:rsid w:val="0063000A"/>
    <w:rsid w:val="00630222"/>
    <w:rsid w:val="006311FD"/>
    <w:rsid w:val="006314F8"/>
    <w:rsid w:val="006324B0"/>
    <w:rsid w:val="006333B6"/>
    <w:rsid w:val="00633485"/>
    <w:rsid w:val="006338F8"/>
    <w:rsid w:val="006347DB"/>
    <w:rsid w:val="0063593D"/>
    <w:rsid w:val="00636A22"/>
    <w:rsid w:val="00641CCF"/>
    <w:rsid w:val="0064554C"/>
    <w:rsid w:val="00645885"/>
    <w:rsid w:val="00646BD6"/>
    <w:rsid w:val="00646FC4"/>
    <w:rsid w:val="0065286C"/>
    <w:rsid w:val="006536B6"/>
    <w:rsid w:val="006537D8"/>
    <w:rsid w:val="00655133"/>
    <w:rsid w:val="006616EF"/>
    <w:rsid w:val="0066332E"/>
    <w:rsid w:val="00665149"/>
    <w:rsid w:val="00666B72"/>
    <w:rsid w:val="0066754B"/>
    <w:rsid w:val="00667E03"/>
    <w:rsid w:val="00670FBA"/>
    <w:rsid w:val="0067183D"/>
    <w:rsid w:val="006735E4"/>
    <w:rsid w:val="0067478C"/>
    <w:rsid w:val="0067625B"/>
    <w:rsid w:val="00682747"/>
    <w:rsid w:val="00682B18"/>
    <w:rsid w:val="006832C6"/>
    <w:rsid w:val="00683310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D4D"/>
    <w:rsid w:val="006A267D"/>
    <w:rsid w:val="006A5584"/>
    <w:rsid w:val="006A6746"/>
    <w:rsid w:val="006A78EC"/>
    <w:rsid w:val="006B1AD2"/>
    <w:rsid w:val="006B32EC"/>
    <w:rsid w:val="006B33DA"/>
    <w:rsid w:val="006B5908"/>
    <w:rsid w:val="006B649B"/>
    <w:rsid w:val="006B76FE"/>
    <w:rsid w:val="006B7BAC"/>
    <w:rsid w:val="006B7F8E"/>
    <w:rsid w:val="006C0114"/>
    <w:rsid w:val="006C4919"/>
    <w:rsid w:val="006C5A9E"/>
    <w:rsid w:val="006C638B"/>
    <w:rsid w:val="006C6A3C"/>
    <w:rsid w:val="006C792C"/>
    <w:rsid w:val="006D0773"/>
    <w:rsid w:val="006D129D"/>
    <w:rsid w:val="006D2783"/>
    <w:rsid w:val="006D46A3"/>
    <w:rsid w:val="006D4B40"/>
    <w:rsid w:val="006D6ED6"/>
    <w:rsid w:val="006D78E9"/>
    <w:rsid w:val="006E0558"/>
    <w:rsid w:val="006E0719"/>
    <w:rsid w:val="006E1D44"/>
    <w:rsid w:val="006E395B"/>
    <w:rsid w:val="006E46D3"/>
    <w:rsid w:val="006E4F50"/>
    <w:rsid w:val="006E5182"/>
    <w:rsid w:val="006E5724"/>
    <w:rsid w:val="006E60EA"/>
    <w:rsid w:val="006F15D6"/>
    <w:rsid w:val="006F3752"/>
    <w:rsid w:val="006F565B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3"/>
    <w:rsid w:val="007172C5"/>
    <w:rsid w:val="007172D8"/>
    <w:rsid w:val="00717633"/>
    <w:rsid w:val="007223F9"/>
    <w:rsid w:val="007236D2"/>
    <w:rsid w:val="00723EB5"/>
    <w:rsid w:val="00724C49"/>
    <w:rsid w:val="00725433"/>
    <w:rsid w:val="00725671"/>
    <w:rsid w:val="007258C9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2F8"/>
    <w:rsid w:val="00744867"/>
    <w:rsid w:val="0074499C"/>
    <w:rsid w:val="00747285"/>
    <w:rsid w:val="007510EF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66878"/>
    <w:rsid w:val="0077194E"/>
    <w:rsid w:val="00773566"/>
    <w:rsid w:val="007735F0"/>
    <w:rsid w:val="00773957"/>
    <w:rsid w:val="00773EF7"/>
    <w:rsid w:val="007762D9"/>
    <w:rsid w:val="0077668D"/>
    <w:rsid w:val="00777310"/>
    <w:rsid w:val="007837DF"/>
    <w:rsid w:val="00783831"/>
    <w:rsid w:val="00785C33"/>
    <w:rsid w:val="007868E8"/>
    <w:rsid w:val="0079022E"/>
    <w:rsid w:val="00792686"/>
    <w:rsid w:val="007939C8"/>
    <w:rsid w:val="00793B2D"/>
    <w:rsid w:val="0079432F"/>
    <w:rsid w:val="00794948"/>
    <w:rsid w:val="007951A9"/>
    <w:rsid w:val="00795F1D"/>
    <w:rsid w:val="00796F2E"/>
    <w:rsid w:val="007970E8"/>
    <w:rsid w:val="0079713D"/>
    <w:rsid w:val="007A1B1D"/>
    <w:rsid w:val="007A2EF3"/>
    <w:rsid w:val="007A3546"/>
    <w:rsid w:val="007A3798"/>
    <w:rsid w:val="007A4B52"/>
    <w:rsid w:val="007A5884"/>
    <w:rsid w:val="007A59A9"/>
    <w:rsid w:val="007A6D58"/>
    <w:rsid w:val="007A6E85"/>
    <w:rsid w:val="007A7D54"/>
    <w:rsid w:val="007A7E2B"/>
    <w:rsid w:val="007B4422"/>
    <w:rsid w:val="007B5017"/>
    <w:rsid w:val="007B5551"/>
    <w:rsid w:val="007B5D5A"/>
    <w:rsid w:val="007B74E8"/>
    <w:rsid w:val="007B7A22"/>
    <w:rsid w:val="007C214B"/>
    <w:rsid w:val="007C3290"/>
    <w:rsid w:val="007C4059"/>
    <w:rsid w:val="007C4923"/>
    <w:rsid w:val="007C548E"/>
    <w:rsid w:val="007C779B"/>
    <w:rsid w:val="007D0393"/>
    <w:rsid w:val="007D3733"/>
    <w:rsid w:val="007D494A"/>
    <w:rsid w:val="007D50EC"/>
    <w:rsid w:val="007D6A0B"/>
    <w:rsid w:val="007D6D7E"/>
    <w:rsid w:val="007D77EA"/>
    <w:rsid w:val="007E1558"/>
    <w:rsid w:val="007E28B8"/>
    <w:rsid w:val="007E4D47"/>
    <w:rsid w:val="007E5474"/>
    <w:rsid w:val="007E56A8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4FA9"/>
    <w:rsid w:val="008068FA"/>
    <w:rsid w:val="00807664"/>
    <w:rsid w:val="00807D6D"/>
    <w:rsid w:val="00807DFC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56A35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407E"/>
    <w:rsid w:val="00885526"/>
    <w:rsid w:val="00885751"/>
    <w:rsid w:val="00886CDF"/>
    <w:rsid w:val="00887765"/>
    <w:rsid w:val="0088790E"/>
    <w:rsid w:val="0089050F"/>
    <w:rsid w:val="00890BF2"/>
    <w:rsid w:val="008911D1"/>
    <w:rsid w:val="0089463B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A7BC0"/>
    <w:rsid w:val="008B19FC"/>
    <w:rsid w:val="008B1C4D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D35"/>
    <w:rsid w:val="008D1E4A"/>
    <w:rsid w:val="008D29B5"/>
    <w:rsid w:val="008D3857"/>
    <w:rsid w:val="008D3FB6"/>
    <w:rsid w:val="008D45E7"/>
    <w:rsid w:val="008D45FE"/>
    <w:rsid w:val="008D6A5D"/>
    <w:rsid w:val="008D6FAC"/>
    <w:rsid w:val="008E029D"/>
    <w:rsid w:val="008E108D"/>
    <w:rsid w:val="008E119E"/>
    <w:rsid w:val="008E3EFA"/>
    <w:rsid w:val="008E7007"/>
    <w:rsid w:val="008F0358"/>
    <w:rsid w:val="008F090B"/>
    <w:rsid w:val="008F15E0"/>
    <w:rsid w:val="008F1C45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704"/>
    <w:rsid w:val="00920AF3"/>
    <w:rsid w:val="00920F03"/>
    <w:rsid w:val="00921647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365"/>
    <w:rsid w:val="00943416"/>
    <w:rsid w:val="00943886"/>
    <w:rsid w:val="00944EBA"/>
    <w:rsid w:val="009478A9"/>
    <w:rsid w:val="00950B9A"/>
    <w:rsid w:val="00950F04"/>
    <w:rsid w:val="009531B8"/>
    <w:rsid w:val="009534E4"/>
    <w:rsid w:val="00953B50"/>
    <w:rsid w:val="0095506C"/>
    <w:rsid w:val="00955B24"/>
    <w:rsid w:val="00956B7A"/>
    <w:rsid w:val="00956FB0"/>
    <w:rsid w:val="00963E57"/>
    <w:rsid w:val="0096483F"/>
    <w:rsid w:val="00965C2F"/>
    <w:rsid w:val="00965F57"/>
    <w:rsid w:val="00966952"/>
    <w:rsid w:val="00967F71"/>
    <w:rsid w:val="00970836"/>
    <w:rsid w:val="00970931"/>
    <w:rsid w:val="00972580"/>
    <w:rsid w:val="00972AA6"/>
    <w:rsid w:val="00973661"/>
    <w:rsid w:val="00973F83"/>
    <w:rsid w:val="00974B28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1D3"/>
    <w:rsid w:val="0099246C"/>
    <w:rsid w:val="009927FF"/>
    <w:rsid w:val="00995121"/>
    <w:rsid w:val="009A0201"/>
    <w:rsid w:val="009A13E2"/>
    <w:rsid w:val="009A1449"/>
    <w:rsid w:val="009A2E49"/>
    <w:rsid w:val="009A3E38"/>
    <w:rsid w:val="009A5CC0"/>
    <w:rsid w:val="009A69E6"/>
    <w:rsid w:val="009B1B16"/>
    <w:rsid w:val="009B2310"/>
    <w:rsid w:val="009B2578"/>
    <w:rsid w:val="009B2DCF"/>
    <w:rsid w:val="009B35B0"/>
    <w:rsid w:val="009B38E8"/>
    <w:rsid w:val="009B4BA7"/>
    <w:rsid w:val="009B75FD"/>
    <w:rsid w:val="009B7FFA"/>
    <w:rsid w:val="009C03B4"/>
    <w:rsid w:val="009C17B5"/>
    <w:rsid w:val="009C1B4A"/>
    <w:rsid w:val="009C1D9C"/>
    <w:rsid w:val="009C38DE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3D62"/>
    <w:rsid w:val="009F4189"/>
    <w:rsid w:val="009F42A8"/>
    <w:rsid w:val="009F56C1"/>
    <w:rsid w:val="009F6A68"/>
    <w:rsid w:val="009F7769"/>
    <w:rsid w:val="009F7854"/>
    <w:rsid w:val="009F7D6C"/>
    <w:rsid w:val="009F7F9C"/>
    <w:rsid w:val="00A00878"/>
    <w:rsid w:val="00A01E7E"/>
    <w:rsid w:val="00A0299E"/>
    <w:rsid w:val="00A03213"/>
    <w:rsid w:val="00A03B9B"/>
    <w:rsid w:val="00A0477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622"/>
    <w:rsid w:val="00A25A12"/>
    <w:rsid w:val="00A31B7F"/>
    <w:rsid w:val="00A3255D"/>
    <w:rsid w:val="00A33B2F"/>
    <w:rsid w:val="00A33C2A"/>
    <w:rsid w:val="00A407A6"/>
    <w:rsid w:val="00A4109E"/>
    <w:rsid w:val="00A445E1"/>
    <w:rsid w:val="00A44767"/>
    <w:rsid w:val="00A448E3"/>
    <w:rsid w:val="00A44977"/>
    <w:rsid w:val="00A52AEE"/>
    <w:rsid w:val="00A54F4E"/>
    <w:rsid w:val="00A55405"/>
    <w:rsid w:val="00A554D5"/>
    <w:rsid w:val="00A556F6"/>
    <w:rsid w:val="00A57138"/>
    <w:rsid w:val="00A57A0D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77F4D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3DA2"/>
    <w:rsid w:val="00A941A2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1BF0"/>
    <w:rsid w:val="00AA47FA"/>
    <w:rsid w:val="00AA4CE6"/>
    <w:rsid w:val="00AA5716"/>
    <w:rsid w:val="00AA639B"/>
    <w:rsid w:val="00AA6F08"/>
    <w:rsid w:val="00AB0010"/>
    <w:rsid w:val="00AB1209"/>
    <w:rsid w:val="00AB2363"/>
    <w:rsid w:val="00AB29F0"/>
    <w:rsid w:val="00AB4147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70EA"/>
    <w:rsid w:val="00AE0719"/>
    <w:rsid w:val="00AE07B8"/>
    <w:rsid w:val="00AE1F70"/>
    <w:rsid w:val="00AE21B2"/>
    <w:rsid w:val="00AE24E9"/>
    <w:rsid w:val="00AE34F7"/>
    <w:rsid w:val="00AE3F13"/>
    <w:rsid w:val="00AE42D8"/>
    <w:rsid w:val="00AE576B"/>
    <w:rsid w:val="00AE7231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1F65"/>
    <w:rsid w:val="00B1245E"/>
    <w:rsid w:val="00B149A0"/>
    <w:rsid w:val="00B149B4"/>
    <w:rsid w:val="00B14F4C"/>
    <w:rsid w:val="00B15560"/>
    <w:rsid w:val="00B15C39"/>
    <w:rsid w:val="00B24061"/>
    <w:rsid w:val="00B24750"/>
    <w:rsid w:val="00B2522B"/>
    <w:rsid w:val="00B2768B"/>
    <w:rsid w:val="00B27C7F"/>
    <w:rsid w:val="00B31140"/>
    <w:rsid w:val="00B31B53"/>
    <w:rsid w:val="00B32EDE"/>
    <w:rsid w:val="00B35C34"/>
    <w:rsid w:val="00B41722"/>
    <w:rsid w:val="00B42866"/>
    <w:rsid w:val="00B42C8E"/>
    <w:rsid w:val="00B430E3"/>
    <w:rsid w:val="00B436F0"/>
    <w:rsid w:val="00B43702"/>
    <w:rsid w:val="00B4453D"/>
    <w:rsid w:val="00B44F92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19B"/>
    <w:rsid w:val="00B6493C"/>
    <w:rsid w:val="00B66245"/>
    <w:rsid w:val="00B663F6"/>
    <w:rsid w:val="00B73361"/>
    <w:rsid w:val="00B74A4C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B00"/>
    <w:rsid w:val="00BA4F08"/>
    <w:rsid w:val="00BA5A4F"/>
    <w:rsid w:val="00BA73FD"/>
    <w:rsid w:val="00BA74B5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3764"/>
    <w:rsid w:val="00BD4E24"/>
    <w:rsid w:val="00BD55B8"/>
    <w:rsid w:val="00BD5DE7"/>
    <w:rsid w:val="00BD6660"/>
    <w:rsid w:val="00BE207C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2AEB"/>
    <w:rsid w:val="00C03BD6"/>
    <w:rsid w:val="00C03DF6"/>
    <w:rsid w:val="00C0400A"/>
    <w:rsid w:val="00C040F5"/>
    <w:rsid w:val="00C04633"/>
    <w:rsid w:val="00C04870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0B4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24A"/>
    <w:rsid w:val="00C616C4"/>
    <w:rsid w:val="00C61ACB"/>
    <w:rsid w:val="00C61C0F"/>
    <w:rsid w:val="00C62299"/>
    <w:rsid w:val="00C671CF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2B0F"/>
    <w:rsid w:val="00C9336F"/>
    <w:rsid w:val="00C93F98"/>
    <w:rsid w:val="00C9611E"/>
    <w:rsid w:val="00C961B0"/>
    <w:rsid w:val="00CA0054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06CE"/>
    <w:rsid w:val="00CC335C"/>
    <w:rsid w:val="00CC35CC"/>
    <w:rsid w:val="00CC3819"/>
    <w:rsid w:val="00CC3A4F"/>
    <w:rsid w:val="00CC525F"/>
    <w:rsid w:val="00CD1770"/>
    <w:rsid w:val="00CD5992"/>
    <w:rsid w:val="00CD6043"/>
    <w:rsid w:val="00CD6157"/>
    <w:rsid w:val="00CD7314"/>
    <w:rsid w:val="00CE16DC"/>
    <w:rsid w:val="00CE2B6B"/>
    <w:rsid w:val="00CE30D6"/>
    <w:rsid w:val="00CE3905"/>
    <w:rsid w:val="00CE5555"/>
    <w:rsid w:val="00CE5660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1D8"/>
    <w:rsid w:val="00D1189B"/>
    <w:rsid w:val="00D120C5"/>
    <w:rsid w:val="00D1409A"/>
    <w:rsid w:val="00D15B2E"/>
    <w:rsid w:val="00D15CC5"/>
    <w:rsid w:val="00D2037C"/>
    <w:rsid w:val="00D207D1"/>
    <w:rsid w:val="00D21C15"/>
    <w:rsid w:val="00D2231C"/>
    <w:rsid w:val="00D2240C"/>
    <w:rsid w:val="00D22B24"/>
    <w:rsid w:val="00D232C0"/>
    <w:rsid w:val="00D2360D"/>
    <w:rsid w:val="00D24318"/>
    <w:rsid w:val="00D255D2"/>
    <w:rsid w:val="00D271A3"/>
    <w:rsid w:val="00D30359"/>
    <w:rsid w:val="00D30ABA"/>
    <w:rsid w:val="00D30DE6"/>
    <w:rsid w:val="00D31E59"/>
    <w:rsid w:val="00D33771"/>
    <w:rsid w:val="00D33FF7"/>
    <w:rsid w:val="00D344FE"/>
    <w:rsid w:val="00D35504"/>
    <w:rsid w:val="00D41D90"/>
    <w:rsid w:val="00D445FD"/>
    <w:rsid w:val="00D4573C"/>
    <w:rsid w:val="00D4609E"/>
    <w:rsid w:val="00D46224"/>
    <w:rsid w:val="00D50A57"/>
    <w:rsid w:val="00D51DCF"/>
    <w:rsid w:val="00D52355"/>
    <w:rsid w:val="00D54E30"/>
    <w:rsid w:val="00D56F99"/>
    <w:rsid w:val="00D577AE"/>
    <w:rsid w:val="00D60595"/>
    <w:rsid w:val="00D61528"/>
    <w:rsid w:val="00D61EB4"/>
    <w:rsid w:val="00D62A7D"/>
    <w:rsid w:val="00D63A83"/>
    <w:rsid w:val="00D648C3"/>
    <w:rsid w:val="00D64C16"/>
    <w:rsid w:val="00D65F64"/>
    <w:rsid w:val="00D701DE"/>
    <w:rsid w:val="00D70293"/>
    <w:rsid w:val="00D70969"/>
    <w:rsid w:val="00D71FA5"/>
    <w:rsid w:val="00D724EE"/>
    <w:rsid w:val="00D72CCC"/>
    <w:rsid w:val="00D75AF5"/>
    <w:rsid w:val="00D76C79"/>
    <w:rsid w:val="00D773EB"/>
    <w:rsid w:val="00D80695"/>
    <w:rsid w:val="00D80C7A"/>
    <w:rsid w:val="00D819CE"/>
    <w:rsid w:val="00D81A68"/>
    <w:rsid w:val="00D83B43"/>
    <w:rsid w:val="00D85565"/>
    <w:rsid w:val="00D85DF5"/>
    <w:rsid w:val="00D8751A"/>
    <w:rsid w:val="00D90095"/>
    <w:rsid w:val="00D90B4C"/>
    <w:rsid w:val="00D9274C"/>
    <w:rsid w:val="00D92E37"/>
    <w:rsid w:val="00D92E56"/>
    <w:rsid w:val="00D9311D"/>
    <w:rsid w:val="00D93CBD"/>
    <w:rsid w:val="00D940FB"/>
    <w:rsid w:val="00D94423"/>
    <w:rsid w:val="00D9528F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B5982"/>
    <w:rsid w:val="00DC194D"/>
    <w:rsid w:val="00DC41E1"/>
    <w:rsid w:val="00DC6A74"/>
    <w:rsid w:val="00DC72CA"/>
    <w:rsid w:val="00DD08AB"/>
    <w:rsid w:val="00DD0EAB"/>
    <w:rsid w:val="00DD1651"/>
    <w:rsid w:val="00DD308C"/>
    <w:rsid w:val="00DD4D6A"/>
    <w:rsid w:val="00DD63A9"/>
    <w:rsid w:val="00DD6AF2"/>
    <w:rsid w:val="00DE04AA"/>
    <w:rsid w:val="00DE062B"/>
    <w:rsid w:val="00DE1210"/>
    <w:rsid w:val="00DE19E7"/>
    <w:rsid w:val="00DE270F"/>
    <w:rsid w:val="00DE5375"/>
    <w:rsid w:val="00DE5687"/>
    <w:rsid w:val="00DE71DB"/>
    <w:rsid w:val="00DF30ED"/>
    <w:rsid w:val="00DF363A"/>
    <w:rsid w:val="00DF75F6"/>
    <w:rsid w:val="00DF761A"/>
    <w:rsid w:val="00DF7FAB"/>
    <w:rsid w:val="00E00E13"/>
    <w:rsid w:val="00E00E6F"/>
    <w:rsid w:val="00E01A95"/>
    <w:rsid w:val="00E01C27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BC2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36A4"/>
    <w:rsid w:val="00E23834"/>
    <w:rsid w:val="00E2426C"/>
    <w:rsid w:val="00E24AC3"/>
    <w:rsid w:val="00E25E46"/>
    <w:rsid w:val="00E262CE"/>
    <w:rsid w:val="00E30492"/>
    <w:rsid w:val="00E31A3A"/>
    <w:rsid w:val="00E32315"/>
    <w:rsid w:val="00E32A52"/>
    <w:rsid w:val="00E32B79"/>
    <w:rsid w:val="00E32DAB"/>
    <w:rsid w:val="00E33EBC"/>
    <w:rsid w:val="00E34EF2"/>
    <w:rsid w:val="00E36370"/>
    <w:rsid w:val="00E37531"/>
    <w:rsid w:val="00E376B4"/>
    <w:rsid w:val="00E40253"/>
    <w:rsid w:val="00E422AB"/>
    <w:rsid w:val="00E4590F"/>
    <w:rsid w:val="00E47F1B"/>
    <w:rsid w:val="00E512D3"/>
    <w:rsid w:val="00E514FE"/>
    <w:rsid w:val="00E525B0"/>
    <w:rsid w:val="00E52AE2"/>
    <w:rsid w:val="00E53CD1"/>
    <w:rsid w:val="00E563F0"/>
    <w:rsid w:val="00E565CB"/>
    <w:rsid w:val="00E62357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5E4D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3C76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C6C86"/>
    <w:rsid w:val="00ED1859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39E"/>
    <w:rsid w:val="00EF2906"/>
    <w:rsid w:val="00EF2DBF"/>
    <w:rsid w:val="00EF301D"/>
    <w:rsid w:val="00EF318A"/>
    <w:rsid w:val="00EF3390"/>
    <w:rsid w:val="00EF3F8F"/>
    <w:rsid w:val="00EF4B55"/>
    <w:rsid w:val="00EF4CC2"/>
    <w:rsid w:val="00EF5B89"/>
    <w:rsid w:val="00EF683A"/>
    <w:rsid w:val="00EF7935"/>
    <w:rsid w:val="00F01AD2"/>
    <w:rsid w:val="00F056D5"/>
    <w:rsid w:val="00F06881"/>
    <w:rsid w:val="00F07F1D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63BC"/>
    <w:rsid w:val="00F27D8D"/>
    <w:rsid w:val="00F356FC"/>
    <w:rsid w:val="00F36861"/>
    <w:rsid w:val="00F37F15"/>
    <w:rsid w:val="00F37F4F"/>
    <w:rsid w:val="00F4141E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6DA"/>
    <w:rsid w:val="00F64916"/>
    <w:rsid w:val="00F65A77"/>
    <w:rsid w:val="00F66FDA"/>
    <w:rsid w:val="00F6742A"/>
    <w:rsid w:val="00F7026D"/>
    <w:rsid w:val="00F71046"/>
    <w:rsid w:val="00F73F19"/>
    <w:rsid w:val="00F75CCD"/>
    <w:rsid w:val="00F779F9"/>
    <w:rsid w:val="00F80211"/>
    <w:rsid w:val="00F80732"/>
    <w:rsid w:val="00F80DB5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2083"/>
    <w:rsid w:val="00FB4E54"/>
    <w:rsid w:val="00FB5302"/>
    <w:rsid w:val="00FC149C"/>
    <w:rsid w:val="00FC1B85"/>
    <w:rsid w:val="00FC32BB"/>
    <w:rsid w:val="00FC32F5"/>
    <w:rsid w:val="00FC4C32"/>
    <w:rsid w:val="00FC4CE3"/>
    <w:rsid w:val="00FC5B2D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6D6F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FC5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E10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B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40178A"/>
    <w:rPr>
      <w:rFonts w:cs="Calibri"/>
      <w:lang w:eastAsia="ru-RU"/>
    </w:rPr>
  </w:style>
  <w:style w:type="paragraph" w:styleId="af2">
    <w:name w:val="No Spacing"/>
    <w:link w:val="af1"/>
    <w:uiPriority w:val="99"/>
    <w:qFormat/>
    <w:rsid w:val="0040178A"/>
    <w:pPr>
      <w:spacing w:after="0" w:line="240" w:lineRule="auto"/>
    </w:pPr>
    <w:rPr>
      <w:rFonts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5217.1000000000004</c:v>
                </c:pt>
                <c:pt idx="1">
                  <c:v>41.1</c:v>
                </c:pt>
                <c:pt idx="2">
                  <c:v>12113.8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>
                  <c:v>2858.1</c:v>
                </c:pt>
                <c:pt idx="1">
                  <c:v>37.4</c:v>
                </c:pt>
                <c:pt idx="2">
                  <c:v>9144.2999999999829</c:v>
                </c:pt>
              </c:numCache>
            </c:numRef>
          </c:val>
        </c:ser>
        <c:axId val="97764480"/>
        <c:axId val="97766400"/>
      </c:barChart>
      <c:catAx>
        <c:axId val="97764480"/>
        <c:scaling>
          <c:orientation val="minMax"/>
        </c:scaling>
        <c:axPos val="b"/>
        <c:majorTickMark val="none"/>
        <c:tickLblPos val="nextTo"/>
        <c:crossAx val="97766400"/>
        <c:crosses val="autoZero"/>
        <c:auto val="1"/>
        <c:lblAlgn val="ctr"/>
        <c:lblOffset val="100"/>
      </c:catAx>
      <c:valAx>
        <c:axId val="97766400"/>
        <c:scaling>
          <c:orientation val="minMax"/>
          <c:max val="13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7644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293.7</c:v>
                </c:pt>
                <c:pt idx="1">
                  <c:v>929.7</c:v>
                </c:pt>
                <c:pt idx="2" formatCode="_-* #,##0.000\ _₽_-;\-* #,##0.000\ _₽_-;_-* &quot;-&quot;??\ _₽_-;_-@_-">
                  <c:v>3.5999999999999997E-2</c:v>
                </c:pt>
                <c:pt idx="3">
                  <c:v>214.3</c:v>
                </c:pt>
                <c:pt idx="4">
                  <c:v>3779.3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E-4FA8-A446-23CCECE26F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258.5</c:v>
                </c:pt>
                <c:pt idx="1">
                  <c:v>1092.9000000000001</c:v>
                </c:pt>
                <c:pt idx="2">
                  <c:v>0.2</c:v>
                </c:pt>
                <c:pt idx="3">
                  <c:v>130.19999999999999</c:v>
                </c:pt>
                <c:pt idx="4">
                  <c:v>1376.3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E-4FA8-A446-23CCECE26FCB}"/>
            </c:ext>
          </c:extLst>
        </c:ser>
        <c:axId val="132582400"/>
        <c:axId val="141845248"/>
      </c:barChart>
      <c:catAx>
        <c:axId val="132582400"/>
        <c:scaling>
          <c:orientation val="minMax"/>
        </c:scaling>
        <c:axPos val="b"/>
        <c:numFmt formatCode="General" sourceLinked="0"/>
        <c:majorTickMark val="none"/>
        <c:tickLblPos val="nextTo"/>
        <c:crossAx val="141845248"/>
        <c:crosses val="autoZero"/>
        <c:auto val="1"/>
        <c:lblAlgn val="ctr"/>
        <c:lblOffset val="100"/>
      </c:catAx>
      <c:valAx>
        <c:axId val="141845248"/>
        <c:scaling>
          <c:orientation val="minMax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582400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6169004481620394"/>
          <c:y val="8.3680090877968322E-2"/>
          <c:w val="0.80315289548123558"/>
          <c:h val="0.569355469285851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доходы от оказания платных услуг и компенсации затрат государства</c:v>
                </c:pt>
                <c:pt idx="1">
                  <c:v>штрафы, санкции, возмещение ущерба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General">
                  <c:v>37.1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36-4015-9FAA-251E0C023D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доходы от оказания платных услуг и компенсации затрат государства</c:v>
                </c:pt>
                <c:pt idx="1">
                  <c:v>штрафы, санкции, возмещение ущерба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36-4015-9FAA-251E0C023DCC}"/>
            </c:ext>
          </c:extLst>
        </c:ser>
        <c:gapWidth val="100"/>
        <c:axId val="143021568"/>
        <c:axId val="143023104"/>
      </c:barChart>
      <c:catAx>
        <c:axId val="143021568"/>
        <c:scaling>
          <c:orientation val="minMax"/>
        </c:scaling>
        <c:axPos val="b"/>
        <c:numFmt formatCode="General" sourceLinked="0"/>
        <c:tickLblPos val="nextTo"/>
        <c:crossAx val="143023104"/>
        <c:crosses val="autoZero"/>
        <c:auto val="1"/>
        <c:lblAlgn val="ctr"/>
        <c:lblOffset val="100"/>
      </c:catAx>
      <c:valAx>
        <c:axId val="143023104"/>
        <c:scaling>
          <c:orientation val="minMax"/>
          <c:max val="4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021568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5028027610481925"/>
          <c:y val="5.4429573256467925E-2"/>
          <c:w val="0.82683008011153902"/>
          <c:h val="0.666273783170342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#,##0.0\ _₽_-;\-* #,##0.0\ _₽_-;_-* "-"??\ _₽_-;_-@_-</c:formatCode>
                <c:ptCount val="4"/>
                <c:pt idx="0">
                  <c:v>8373</c:v>
                </c:pt>
                <c:pt idx="1">
                  <c:v>2678.9</c:v>
                </c:pt>
                <c:pt idx="2">
                  <c:v>93.4</c:v>
                </c:pt>
                <c:pt idx="3">
                  <c:v>968.5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AA-4BA0-AD53-4A20FB7F82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_-* #,##0.0\ _₽_-;\-* #,##0.0\ _₽_-;_-* "-"??\ _₽_-;_-@_-</c:formatCode>
                <c:ptCount val="4"/>
                <c:pt idx="0">
                  <c:v>6014.4</c:v>
                </c:pt>
                <c:pt idx="1">
                  <c:v>2191.6</c:v>
                </c:pt>
                <c:pt idx="2">
                  <c:v>95.5</c:v>
                </c:pt>
                <c:pt idx="3">
                  <c:v>842.9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DAA-4BA0-AD53-4A20FB7F82E6}"/>
            </c:ext>
          </c:extLst>
        </c:ser>
        <c:gapWidth val="100"/>
        <c:axId val="148228352"/>
        <c:axId val="147672448"/>
      </c:barChart>
      <c:valAx>
        <c:axId val="147672448"/>
        <c:scaling>
          <c:orientation val="minMax"/>
          <c:max val="9000"/>
        </c:scaling>
        <c:axPos val="l"/>
        <c:majorGridlines/>
        <c:numFmt formatCode="_-* #,##0.0\ _₽_-;\-* #,##0.0\ _₽_-;_-* &quot;-&quot;??\ _₽_-;_-@_-" sourceLinked="1"/>
        <c:tickLblPos val="nextTo"/>
        <c:crossAx val="148228352"/>
        <c:crosses val="autoZero"/>
        <c:crossBetween val="between"/>
        <c:majorUnit val="2000"/>
        <c:minorUnit val="500"/>
      </c:valAx>
      <c:catAx>
        <c:axId val="148228352"/>
        <c:scaling>
          <c:orientation val="minMax"/>
        </c:scaling>
        <c:axPos val="b"/>
        <c:numFmt formatCode="General" sourceLinked="0"/>
        <c:tickLblPos val="nextTo"/>
        <c:crossAx val="147672448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</c:plotArea>
    <c:plotVisOnly val="1"/>
    <c:dispBlanksAs val="zero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1602171245622274"/>
          <c:y val="5.6299212598425206E-2"/>
          <c:w val="0.8612744691743256"/>
          <c:h val="0.621809677636458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общегос.вопросы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культура, кинематография</c:v>
                </c:pt>
                <c:pt idx="6">
                  <c:v>соц.политика</c:v>
                </c:pt>
                <c:pt idx="7">
                  <c:v>физ.культура и спорт</c:v>
                </c:pt>
              </c:strCache>
            </c:strRef>
          </c:cat>
          <c:val>
            <c:numRef>
              <c:f>Лист1!$B$2:$B$9</c:f>
              <c:numCache>
                <c:formatCode>_-* #,##0.0\ _₽_-;\-* #,##0.0\ _₽_-;_-* "-"??\ _₽_-;_-@_-</c:formatCode>
                <c:ptCount val="8"/>
                <c:pt idx="0">
                  <c:v>4173</c:v>
                </c:pt>
                <c:pt idx="1">
                  <c:v>93.4</c:v>
                </c:pt>
                <c:pt idx="2">
                  <c:v>81.900000000000006</c:v>
                </c:pt>
                <c:pt idx="3">
                  <c:v>3917.9</c:v>
                </c:pt>
                <c:pt idx="4">
                  <c:v>3006.4</c:v>
                </c:pt>
                <c:pt idx="5">
                  <c:v>4840.6000000000004</c:v>
                </c:pt>
                <c:pt idx="6">
                  <c:v>68.099999999999994</c:v>
                </c:pt>
                <c:pt idx="7">
                  <c:v>26.5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66-4096-B44F-E05F507734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общегос.вопросы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культура, кинематография</c:v>
                </c:pt>
                <c:pt idx="6">
                  <c:v>соц.политика</c:v>
                </c:pt>
                <c:pt idx="7">
                  <c:v>физ.культура и спорт</c:v>
                </c:pt>
              </c:strCache>
            </c:strRef>
          </c:cat>
          <c:val>
            <c:numRef>
              <c:f>Лист1!$C$2:$C$9</c:f>
              <c:numCache>
                <c:formatCode>_-* #,##0.0\ _₽_-;\-* #,##0.0\ _₽_-;_-* "-"??\ _₽_-;_-@_-</c:formatCode>
                <c:ptCount val="8"/>
                <c:pt idx="0">
                  <c:v>4256</c:v>
                </c:pt>
                <c:pt idx="1">
                  <c:v>95.5</c:v>
                </c:pt>
                <c:pt idx="2">
                  <c:v>119.9</c:v>
                </c:pt>
                <c:pt idx="3">
                  <c:v>4080</c:v>
                </c:pt>
                <c:pt idx="4">
                  <c:v>4608.2</c:v>
                </c:pt>
                <c:pt idx="5">
                  <c:v>33</c:v>
                </c:pt>
                <c:pt idx="6">
                  <c:v>561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5B-4AA5-8EA1-3FCEEAFBE271}"/>
            </c:ext>
          </c:extLst>
        </c:ser>
        <c:axId val="143044992"/>
        <c:axId val="143046528"/>
      </c:barChart>
      <c:catAx>
        <c:axId val="143044992"/>
        <c:scaling>
          <c:orientation val="minMax"/>
        </c:scaling>
        <c:axPos val="b"/>
        <c:numFmt formatCode="General" sourceLinked="0"/>
        <c:majorTickMark val="none"/>
        <c:tickLblPos val="nextTo"/>
        <c:crossAx val="143046528"/>
        <c:crosses val="autoZero"/>
        <c:auto val="1"/>
        <c:lblAlgn val="ctr"/>
        <c:lblOffset val="100"/>
      </c:catAx>
      <c:valAx>
        <c:axId val="143046528"/>
        <c:scaling>
          <c:orientation val="minMax"/>
          <c:max val="5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044992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дебитроская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97.5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дебитроская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8.4</c:v>
                </c:pt>
              </c:numCache>
            </c:numRef>
          </c:val>
        </c:ser>
        <c:axId val="143064064"/>
        <c:axId val="147624704"/>
      </c:barChart>
      <c:catAx>
        <c:axId val="143064064"/>
        <c:scaling>
          <c:orientation val="minMax"/>
        </c:scaling>
        <c:axPos val="b"/>
        <c:tickLblPos val="nextTo"/>
        <c:crossAx val="147624704"/>
        <c:crosses val="autoZero"/>
        <c:auto val="1"/>
        <c:lblAlgn val="ctr"/>
        <c:lblOffset val="100"/>
      </c:catAx>
      <c:valAx>
        <c:axId val="147624704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3064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B45A-7703-40D4-99AE-01623F7B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7642</TotalTime>
  <Pages>1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ksk_2</cp:lastModifiedBy>
  <cp:revision>30</cp:revision>
  <cp:lastPrinted>2021-04-26T06:54:00Z</cp:lastPrinted>
  <dcterms:created xsi:type="dcterms:W3CDTF">2017-04-13T10:37:00Z</dcterms:created>
  <dcterms:modified xsi:type="dcterms:W3CDTF">2022-04-12T10:36:00Z</dcterms:modified>
</cp:coreProperties>
</file>