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6A" w:rsidRPr="0014556A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3C5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2223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CDA" w:rsidRPr="00EE4CDA" w:rsidRDefault="0014556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EE4CDA">
        <w:rPr>
          <w:rFonts w:ascii="Times New Roman" w:hAnsi="Times New Roman" w:cs="Times New Roman"/>
          <w:sz w:val="28"/>
          <w:szCs w:val="28"/>
        </w:rPr>
        <w:t>внешней проверки бюджетной отчетности</w:t>
      </w:r>
    </w:p>
    <w:p w:rsidR="00EE4CDA" w:rsidRPr="00EE4CD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CDA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</w:t>
      </w:r>
    </w:p>
    <w:p w:rsidR="00EE4CDA" w:rsidRPr="00516174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7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361530">
        <w:rPr>
          <w:rFonts w:ascii="Times New Roman" w:hAnsi="Times New Roman" w:cs="Times New Roman"/>
          <w:b/>
          <w:sz w:val="28"/>
          <w:szCs w:val="28"/>
        </w:rPr>
        <w:t>Митин</w:t>
      </w:r>
      <w:r w:rsidR="00516174" w:rsidRPr="00516174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51617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4556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74">
        <w:rPr>
          <w:rFonts w:ascii="Times New Roman" w:hAnsi="Times New Roman" w:cs="Times New Roman"/>
          <w:b/>
          <w:sz w:val="28"/>
          <w:szCs w:val="28"/>
        </w:rPr>
        <w:t>за 20</w:t>
      </w:r>
      <w:r w:rsidR="00764F53">
        <w:rPr>
          <w:rFonts w:ascii="Times New Roman" w:hAnsi="Times New Roman" w:cs="Times New Roman"/>
          <w:b/>
          <w:sz w:val="28"/>
          <w:szCs w:val="28"/>
        </w:rPr>
        <w:t>2</w:t>
      </w:r>
      <w:r w:rsidR="00FF7274">
        <w:rPr>
          <w:rFonts w:ascii="Times New Roman" w:hAnsi="Times New Roman" w:cs="Times New Roman"/>
          <w:b/>
          <w:sz w:val="28"/>
          <w:szCs w:val="28"/>
        </w:rPr>
        <w:t>2</w:t>
      </w:r>
      <w:r w:rsidRPr="005161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223C5" w:rsidRDefault="002223C5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3C5" w:rsidRDefault="002223C5" w:rsidP="002223C5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Гаврилов-</w:t>
      </w:r>
      <w:r w:rsidRPr="00B41DD1">
        <w:rPr>
          <w:rFonts w:ascii="Times New Roman" w:hAnsi="Times New Roman" w:cs="Times New Roman"/>
          <w:sz w:val="28"/>
          <w:szCs w:val="28"/>
        </w:rPr>
        <w:t xml:space="preserve">Ям                                                                             </w:t>
      </w:r>
      <w:r w:rsidRPr="00B41DD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7274">
        <w:rPr>
          <w:rFonts w:ascii="Times New Roman" w:hAnsi="Times New Roman" w:cs="Times New Roman"/>
          <w:b/>
          <w:sz w:val="28"/>
          <w:szCs w:val="28"/>
        </w:rPr>
        <w:t>22.05.2023</w:t>
      </w:r>
      <w:r w:rsidR="00600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1DD1">
        <w:rPr>
          <w:rFonts w:ascii="Times New Roman" w:hAnsi="Times New Roman" w:cs="Times New Roman"/>
          <w:b/>
          <w:sz w:val="28"/>
          <w:szCs w:val="28"/>
        </w:rPr>
        <w:t>г.</w:t>
      </w:r>
    </w:p>
    <w:p w:rsidR="00516174" w:rsidRPr="007B7BD6" w:rsidRDefault="0014556A" w:rsidP="00CF2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cr/>
      </w:r>
      <w:r w:rsidR="003A1404" w:rsidRPr="007B7BD6">
        <w:rPr>
          <w:rFonts w:ascii="Times New Roman" w:hAnsi="Times New Roman" w:cs="Times New Roman"/>
          <w:b/>
          <w:sz w:val="28"/>
          <w:szCs w:val="28"/>
        </w:rPr>
        <w:t xml:space="preserve">1. Основание для проведения проверки: </w:t>
      </w:r>
      <w:r w:rsidR="007B7BD6" w:rsidRPr="007B7BD6">
        <w:rPr>
          <w:rFonts w:ascii="Times New Roman" w:eastAsia="Times New Roman" w:hAnsi="Times New Roman" w:cs="Times New Roman"/>
          <w:sz w:val="28"/>
          <w:szCs w:val="28"/>
        </w:rPr>
        <w:t xml:space="preserve">157, 264.4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статьи 20 Положения о бюджетном процессе в </w:t>
      </w:r>
      <w:proofErr w:type="spellStart"/>
      <w:r w:rsidR="007B7BD6" w:rsidRPr="007B7BD6">
        <w:rPr>
          <w:rFonts w:ascii="Times New Roman" w:eastAsia="Times New Roman" w:hAnsi="Times New Roman" w:cs="Times New Roman"/>
          <w:sz w:val="28"/>
          <w:szCs w:val="28"/>
        </w:rPr>
        <w:t>Митинском</w:t>
      </w:r>
      <w:proofErr w:type="spellEnd"/>
      <w:r w:rsidR="007B7BD6" w:rsidRPr="007B7BD6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поселении, утвержденного решением Муниципального совета </w:t>
      </w:r>
      <w:proofErr w:type="spellStart"/>
      <w:r w:rsidR="007B7BD6" w:rsidRPr="007B7BD6">
        <w:rPr>
          <w:rFonts w:ascii="Times New Roman" w:eastAsia="Times New Roman" w:hAnsi="Times New Roman" w:cs="Times New Roman"/>
          <w:bCs/>
          <w:sz w:val="28"/>
          <w:szCs w:val="28"/>
        </w:rPr>
        <w:t>Митинского</w:t>
      </w:r>
      <w:proofErr w:type="spellEnd"/>
      <w:r w:rsidR="007B7BD6" w:rsidRPr="007B7B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22.11.2013 № 29 (в действ</w:t>
      </w:r>
      <w:proofErr w:type="gramStart"/>
      <w:r w:rsidR="007B7BD6" w:rsidRPr="007B7BD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B7BD6" w:rsidRPr="007B7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B7BD6" w:rsidRPr="007B7BD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7B7BD6" w:rsidRPr="007B7BD6">
        <w:rPr>
          <w:rFonts w:ascii="Times New Roman" w:eastAsia="Times New Roman" w:hAnsi="Times New Roman" w:cs="Times New Roman"/>
          <w:sz w:val="28"/>
          <w:szCs w:val="28"/>
        </w:rPr>
        <w:t xml:space="preserve">едакции), Стандарта внешнего муниципального финансового контроля СФК </w:t>
      </w:r>
      <w:proofErr w:type="gramStart"/>
      <w:r w:rsidR="007B7BD6" w:rsidRPr="007B7BD6">
        <w:rPr>
          <w:rFonts w:ascii="Times New Roman" w:eastAsia="Times New Roman" w:hAnsi="Times New Roman" w:cs="Times New Roman"/>
          <w:sz w:val="28"/>
          <w:szCs w:val="28"/>
        </w:rPr>
        <w:t xml:space="preserve">04 «Внешняя проверка годового отчета об исполнении    бюджета сельского поселения за отчетный финансовый год», плана работы Контрольно-счетной Комиссии Гаврилов-Ямского муниципального района (далее - Контрольно-счетная комиссия) на 2022 год,  проведена внешняя проверка годового отчета Администрации </w:t>
      </w:r>
      <w:proofErr w:type="spellStart"/>
      <w:r w:rsidR="00906D81">
        <w:rPr>
          <w:rFonts w:ascii="Times New Roman" w:eastAsia="Times New Roman" w:hAnsi="Times New Roman" w:cs="Times New Roman"/>
          <w:sz w:val="28"/>
          <w:szCs w:val="28"/>
        </w:rPr>
        <w:t>Митин</w:t>
      </w:r>
      <w:r w:rsidR="007B7BD6" w:rsidRPr="007B7BD6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7B7BD6" w:rsidRPr="007B7B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– Администрация сельского поселения)</w:t>
      </w:r>
      <w:r w:rsidR="00516174" w:rsidRPr="007B7BD6">
        <w:rPr>
          <w:rFonts w:ascii="Times New Roman" w:eastAsia="Times New Roman" w:hAnsi="Times New Roman" w:cs="Times New Roman"/>
          <w:sz w:val="28"/>
          <w:szCs w:val="28"/>
        </w:rPr>
        <w:t xml:space="preserve">, удостоверения </w:t>
      </w:r>
      <w:r w:rsidR="00361530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проведение проверки № </w:t>
      </w:r>
      <w:r w:rsidR="00764F53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361530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="00BD3F62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764F53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BD3F62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>.03.202</w:t>
      </w:r>
      <w:r w:rsidR="00906D81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7B7BD6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61530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>г., выданное Председателем Контрольно-счетной комиссии Гаврилов-Ямского муниципального района</w:t>
      </w:r>
      <w:r w:rsidR="001D2FB5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361530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приказом  № </w:t>
      </w:r>
      <w:r w:rsidR="007B7BD6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proofErr w:type="gramEnd"/>
      <w:r w:rsidR="00BD3F62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61530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BD3F62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764F53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BD3F62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>.03.202</w:t>
      </w:r>
      <w:r w:rsidR="00906D81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361530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«О проведении проверки»</w:t>
      </w:r>
      <w:r w:rsidR="00516174" w:rsidRPr="007B7B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6174" w:rsidRPr="007B7BD6" w:rsidRDefault="00A44DB0" w:rsidP="0051617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BD6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7B7BD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</w:p>
    <w:p w:rsidR="00BD3F62" w:rsidRPr="007B7BD6" w:rsidRDefault="00BD3F62" w:rsidP="00BD3F62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BD6">
        <w:rPr>
          <w:rFonts w:ascii="Times New Roman" w:eastAsia="Times New Roman" w:hAnsi="Times New Roman" w:cs="Times New Roman"/>
          <w:sz w:val="28"/>
          <w:szCs w:val="28"/>
        </w:rPr>
        <w:t>Установить степень полноты бюджетной отчетности за 20</w:t>
      </w:r>
      <w:r w:rsidR="00764F53" w:rsidRPr="007B7BD6">
        <w:rPr>
          <w:rFonts w:ascii="Times New Roman" w:eastAsia="Times New Roman" w:hAnsi="Times New Roman" w:cs="Times New Roman"/>
          <w:sz w:val="28"/>
          <w:szCs w:val="28"/>
        </w:rPr>
        <w:t>2</w:t>
      </w:r>
      <w:r w:rsidR="00906D8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B7BD6">
        <w:rPr>
          <w:rFonts w:ascii="Times New Roman" w:eastAsia="Times New Roman" w:hAnsi="Times New Roman" w:cs="Times New Roman"/>
          <w:sz w:val="28"/>
          <w:szCs w:val="28"/>
        </w:rPr>
        <w:t xml:space="preserve"> год,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(далее - Инструкция № 191н) по составу, содержанию. Проверить внутреннюю согласованность показателей форм бюджетной отчетности.</w:t>
      </w:r>
    </w:p>
    <w:p w:rsidR="00BD3F62" w:rsidRPr="007B7BD6" w:rsidRDefault="00BD3F62" w:rsidP="00BD3F62">
      <w:pPr>
        <w:pStyle w:val="a7"/>
        <w:numPr>
          <w:ilvl w:val="0"/>
          <w:numId w:val="5"/>
        </w:numPr>
        <w:spacing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BD6">
        <w:rPr>
          <w:rFonts w:ascii="Times New Roman" w:eastAsia="Times New Roman" w:hAnsi="Times New Roman" w:cs="Times New Roman"/>
          <w:sz w:val="28"/>
          <w:szCs w:val="28"/>
        </w:rPr>
        <w:t>Оценить достоверность показателей бюджетной отчетности за 20</w:t>
      </w:r>
      <w:r w:rsidR="00764F53" w:rsidRPr="007B7BD6">
        <w:rPr>
          <w:rFonts w:ascii="Times New Roman" w:eastAsia="Times New Roman" w:hAnsi="Times New Roman" w:cs="Times New Roman"/>
          <w:sz w:val="28"/>
          <w:szCs w:val="28"/>
        </w:rPr>
        <w:t>2</w:t>
      </w:r>
      <w:r w:rsidR="00906D8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B7BD6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1548E1" w:rsidRPr="007B7BD6" w:rsidRDefault="001548E1" w:rsidP="00BD3F62">
      <w:pPr>
        <w:pStyle w:val="a7"/>
        <w:numPr>
          <w:ilvl w:val="0"/>
          <w:numId w:val="5"/>
        </w:numPr>
        <w:spacing w:after="12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Установление соответствия фактического исполнения бюджета его плановым назначениям, установленным Решением Муниципального Совета </w:t>
      </w:r>
      <w:proofErr w:type="spellStart"/>
      <w:r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Митинского</w:t>
      </w:r>
      <w:proofErr w:type="spellEnd"/>
      <w:r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«О бюджете </w:t>
      </w:r>
      <w:proofErr w:type="spellStart"/>
      <w:r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Митинского</w:t>
      </w:r>
      <w:proofErr w:type="spellEnd"/>
      <w:r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на 20</w:t>
      </w:r>
      <w:r w:rsidR="00764F53"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906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на плановый период 20</w:t>
      </w:r>
      <w:r w:rsidR="00BD3F62"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906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906D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годов» </w:t>
      </w:r>
      <w:r w:rsidR="007B7BD6"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1B7E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7B7BD6"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.12.202</w:t>
      </w:r>
      <w:r w:rsidR="001B7E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№ </w:t>
      </w:r>
      <w:r w:rsidR="001B7E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81</w:t>
      </w:r>
      <w:r w:rsidR="00764F53"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 изменениями), выявление возможных нарушений, недостатков и их последствий.</w:t>
      </w:r>
      <w:proofErr w:type="gramEnd"/>
    </w:p>
    <w:p w:rsidR="003A1404" w:rsidRPr="007B7BD6" w:rsidRDefault="00A44DB0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BD6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1404" w:rsidRPr="007B7BD6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7B7BD6" w:rsidRPr="007B7BD6">
        <w:rPr>
          <w:rFonts w:ascii="Times New Roman" w:hAnsi="Times New Roman" w:cs="Times New Roman"/>
          <w:sz w:val="28"/>
          <w:szCs w:val="28"/>
        </w:rPr>
        <w:t xml:space="preserve">с </w:t>
      </w:r>
      <w:r w:rsidR="001B7EF4">
        <w:rPr>
          <w:rFonts w:ascii="Times New Roman" w:hAnsi="Times New Roman" w:cs="Times New Roman"/>
          <w:sz w:val="28"/>
          <w:szCs w:val="28"/>
        </w:rPr>
        <w:t>07.04.2023</w:t>
      </w:r>
      <w:r w:rsidR="007B7BD6" w:rsidRPr="007B7BD6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B7EF4">
        <w:rPr>
          <w:rFonts w:ascii="Times New Roman" w:hAnsi="Times New Roman" w:cs="Times New Roman"/>
          <w:sz w:val="28"/>
          <w:szCs w:val="28"/>
        </w:rPr>
        <w:t>17.04.2023</w:t>
      </w:r>
      <w:r w:rsidR="007B7BD6" w:rsidRPr="007B7BD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5BF9" w:rsidRPr="007B7BD6" w:rsidRDefault="00355BF9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7BD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Проверяемый период:</w:t>
      </w:r>
      <w:r w:rsidRPr="007B7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7B7BD6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764F53" w:rsidRPr="007B7BD6">
        <w:rPr>
          <w:rFonts w:ascii="Times New Roman" w:eastAsia="Courier New" w:hAnsi="Times New Roman" w:cs="Times New Roman"/>
          <w:color w:val="000000"/>
          <w:sz w:val="28"/>
          <w:szCs w:val="28"/>
        </w:rPr>
        <w:t>2</w:t>
      </w:r>
      <w:r w:rsidR="001B7EF4">
        <w:rPr>
          <w:rFonts w:ascii="Times New Roman" w:eastAsia="Courier New" w:hAnsi="Times New Roman" w:cs="Times New Roman"/>
          <w:color w:val="000000"/>
          <w:sz w:val="28"/>
          <w:szCs w:val="28"/>
        </w:rPr>
        <w:t>2</w:t>
      </w:r>
      <w:r w:rsidR="008D084D" w:rsidRPr="007B7BD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516174" w:rsidRPr="007B7BD6" w:rsidRDefault="00355BF9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BD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44DB0" w:rsidRPr="007B7BD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7B7BD6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</w:p>
    <w:p w:rsidR="00516174" w:rsidRPr="007B7BD6" w:rsidRDefault="00516174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B7BD6">
        <w:rPr>
          <w:rFonts w:ascii="Times New Roman" w:eastAsia="Times New Roman" w:hAnsi="Times New Roman" w:cs="Times New Roman"/>
          <w:sz w:val="28"/>
          <w:szCs w:val="28"/>
        </w:rPr>
        <w:t>по вопросам программы проверки выборочным способом</w:t>
      </w:r>
      <w:r w:rsidRPr="007B7BD6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516174" w:rsidRPr="007B7BD6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B7BD6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актов;</w:t>
      </w:r>
    </w:p>
    <w:p w:rsidR="00516174" w:rsidRPr="007B7BD6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B7BD6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отчётности;</w:t>
      </w:r>
    </w:p>
    <w:p w:rsidR="00516174" w:rsidRPr="007B7BD6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B7BD6">
        <w:rPr>
          <w:rFonts w:ascii="Times New Roman" w:eastAsia="Times New Roman" w:hAnsi="Times New Roman" w:cs="Times New Roman"/>
          <w:iCs/>
          <w:sz w:val="28"/>
          <w:szCs w:val="28"/>
        </w:rPr>
        <w:t>анализ исполнения бюджетных назначений главного администратора бюджетных средств (ГАБС) по доходам и  расходам;</w:t>
      </w:r>
    </w:p>
    <w:p w:rsidR="00516174" w:rsidRPr="007B7BD6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B7BD6">
        <w:rPr>
          <w:rFonts w:ascii="Times New Roman" w:eastAsia="Times New Roman" w:hAnsi="Times New Roman" w:cs="Times New Roman"/>
          <w:iCs/>
          <w:sz w:val="28"/>
          <w:szCs w:val="28"/>
        </w:rPr>
        <w:t>анализ сведений по дебиторской и кредиторской задолженности (ф. 0503169).</w:t>
      </w: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153"/>
        <w:gridCol w:w="1825"/>
        <w:gridCol w:w="2375"/>
        <w:gridCol w:w="667"/>
        <w:gridCol w:w="4187"/>
      </w:tblGrid>
      <w:tr w:rsidR="00B75204" w:rsidRPr="007B7BD6" w:rsidTr="00764F53">
        <w:tc>
          <w:tcPr>
            <w:tcW w:w="10916" w:type="dxa"/>
            <w:gridSpan w:val="6"/>
          </w:tcPr>
          <w:p w:rsidR="00B75204" w:rsidRPr="007B7BD6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B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7B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7B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7B7BD6" w:rsidTr="00764F53">
        <w:tc>
          <w:tcPr>
            <w:tcW w:w="1862" w:type="dxa"/>
            <w:gridSpan w:val="2"/>
          </w:tcPr>
          <w:p w:rsidR="00500F0A" w:rsidRPr="007B7BD6" w:rsidRDefault="00500F0A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7B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4200" w:type="dxa"/>
            <w:gridSpan w:val="2"/>
          </w:tcPr>
          <w:p w:rsidR="00500F0A" w:rsidRPr="007B7BD6" w:rsidRDefault="00516174" w:rsidP="00906D8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B7B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01-1</w:t>
            </w:r>
            <w:r w:rsidR="00764F53" w:rsidRPr="007B7B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7B7B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</w:t>
            </w:r>
            <w:r w:rsidR="00906D8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9</w:t>
            </w:r>
            <w:r w:rsidRPr="007B7B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645DC2" w:rsidRPr="007B7B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от </w:t>
            </w:r>
            <w:r w:rsidR="00906D8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17.04.2023</w:t>
            </w:r>
            <w:r w:rsidR="007B7BD6" w:rsidRPr="007B7B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645DC2" w:rsidRPr="007B7B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  <w:r w:rsidR="00500F0A" w:rsidRPr="007B7B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4854" w:type="dxa"/>
            <w:gridSpan w:val="2"/>
          </w:tcPr>
          <w:p w:rsidR="00500F0A" w:rsidRPr="007B7BD6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B7B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Подписан</w:t>
            </w:r>
            <w:proofErr w:type="gramEnd"/>
            <w:r w:rsidRPr="007B7B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342AE" w:rsidRPr="007B7B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7B7B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7B7B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7B7BD6" w:rsidTr="00764F53">
        <w:tc>
          <w:tcPr>
            <w:tcW w:w="6062" w:type="dxa"/>
            <w:gridSpan w:val="4"/>
          </w:tcPr>
          <w:p w:rsidR="00B75204" w:rsidRPr="007B7BD6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B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7B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в </w:t>
            </w:r>
            <w:proofErr w:type="spellStart"/>
            <w:r w:rsidR="00B55B76" w:rsidRPr="007B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="00B55B76" w:rsidRPr="007B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F4DCC" w:rsidRPr="007B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854" w:type="dxa"/>
            <w:gridSpan w:val="2"/>
          </w:tcPr>
          <w:p w:rsidR="00B75204" w:rsidRPr="007B7BD6" w:rsidRDefault="00B75204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666D5" w:rsidRPr="007B7BD6" w:rsidTr="00764F53">
        <w:tc>
          <w:tcPr>
            <w:tcW w:w="6062" w:type="dxa"/>
            <w:gridSpan w:val="4"/>
          </w:tcPr>
          <w:p w:rsidR="005666D5" w:rsidRPr="007B7BD6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7B7BD6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854" w:type="dxa"/>
            <w:gridSpan w:val="2"/>
          </w:tcPr>
          <w:p w:rsidR="005666D5" w:rsidRPr="007B7BD6" w:rsidRDefault="005666D5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D47BDA" w:rsidRPr="007B7BD6" w:rsidTr="00764F53">
        <w:tc>
          <w:tcPr>
            <w:tcW w:w="6062" w:type="dxa"/>
            <w:gridSpan w:val="4"/>
            <w:vAlign w:val="center"/>
          </w:tcPr>
          <w:p w:rsidR="00D47BDA" w:rsidRPr="007B7BD6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854" w:type="dxa"/>
            <w:gridSpan w:val="2"/>
            <w:vAlign w:val="center"/>
          </w:tcPr>
          <w:p w:rsidR="00D47BDA" w:rsidRPr="007B7BD6" w:rsidRDefault="001B7EF4" w:rsidP="00764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14 683,0</w:t>
            </w:r>
            <w:r w:rsidR="00764F53"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467" w:rsidRPr="007B7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86467" w:rsidRPr="007B7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r w:rsidR="00B86467" w:rsidRPr="007B7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45CAA"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467" w:rsidRPr="007B7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r w:rsidR="009C52C2" w:rsidRPr="007B7BD6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A07FE7" w:rsidRPr="007B7BD6" w:rsidTr="00764F53">
        <w:tc>
          <w:tcPr>
            <w:tcW w:w="10916" w:type="dxa"/>
            <w:gridSpan w:val="6"/>
            <w:vAlign w:val="center"/>
          </w:tcPr>
          <w:p w:rsidR="00A07FE7" w:rsidRPr="007B7BD6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7B7BD6" w:rsidTr="00E14268">
        <w:tc>
          <w:tcPr>
            <w:tcW w:w="709" w:type="dxa"/>
          </w:tcPr>
          <w:p w:rsidR="00972B92" w:rsidRPr="007B7BD6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  <w:gridSpan w:val="2"/>
          </w:tcPr>
          <w:p w:rsidR="00972B92" w:rsidRPr="007B7BD6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7229" w:type="dxa"/>
            <w:gridSpan w:val="3"/>
            <w:vAlign w:val="center"/>
          </w:tcPr>
          <w:p w:rsidR="00972B92" w:rsidRPr="007B7BD6" w:rsidRDefault="00972B92" w:rsidP="0061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7B7BD6" w:rsidTr="00E14268">
        <w:tc>
          <w:tcPr>
            <w:tcW w:w="709" w:type="dxa"/>
          </w:tcPr>
          <w:p w:rsidR="001A43CD" w:rsidRPr="007B7BD6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8" w:type="dxa"/>
            <w:gridSpan w:val="2"/>
          </w:tcPr>
          <w:p w:rsidR="001D2FB5" w:rsidRPr="007B7BD6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7B7B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7B7BD6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7B7BD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7229" w:type="dxa"/>
            <w:gridSpan w:val="3"/>
            <w:vAlign w:val="center"/>
          </w:tcPr>
          <w:p w:rsidR="001A43CD" w:rsidRPr="007B7BD6" w:rsidRDefault="00645CAA" w:rsidP="00645CA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74C44" w:rsidRPr="007B7BD6" w:rsidTr="00E14268">
        <w:tc>
          <w:tcPr>
            <w:tcW w:w="709" w:type="dxa"/>
          </w:tcPr>
          <w:p w:rsidR="00574C44" w:rsidRPr="007B7BD6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8" w:type="dxa"/>
            <w:gridSpan w:val="2"/>
          </w:tcPr>
          <w:p w:rsidR="00574C44" w:rsidRPr="007B7BD6" w:rsidRDefault="00574C44" w:rsidP="0084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7B7BD6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7B7B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7B7B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</w:tc>
        <w:tc>
          <w:tcPr>
            <w:tcW w:w="7229" w:type="dxa"/>
            <w:gridSpan w:val="3"/>
            <w:vAlign w:val="center"/>
          </w:tcPr>
          <w:p w:rsidR="002C6B24" w:rsidRPr="007B7BD6" w:rsidRDefault="00516174" w:rsidP="00516174">
            <w:pPr>
              <w:pStyle w:val="a7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7B7BD6" w:rsidTr="00E14268">
        <w:tc>
          <w:tcPr>
            <w:tcW w:w="709" w:type="dxa"/>
          </w:tcPr>
          <w:p w:rsidR="00DE3391" w:rsidRPr="007B7BD6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8" w:type="dxa"/>
            <w:gridSpan w:val="2"/>
          </w:tcPr>
          <w:p w:rsidR="00DE3391" w:rsidRPr="007B7BD6" w:rsidRDefault="005933B9" w:rsidP="00C7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7B7BD6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сводной (консолидированной) бюджетной отчетности ГАБС (между формами отчетности и внутри каждой формы)</w:t>
            </w:r>
          </w:p>
        </w:tc>
        <w:tc>
          <w:tcPr>
            <w:tcW w:w="7229" w:type="dxa"/>
            <w:gridSpan w:val="3"/>
            <w:vAlign w:val="center"/>
          </w:tcPr>
          <w:p w:rsidR="00DE3391" w:rsidRPr="007B7BD6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0D0D8F" w:rsidRPr="007B7BD6" w:rsidTr="00E14268">
        <w:tc>
          <w:tcPr>
            <w:tcW w:w="709" w:type="dxa"/>
          </w:tcPr>
          <w:p w:rsidR="000D0D8F" w:rsidRPr="007B7BD6" w:rsidRDefault="000D0D8F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8" w:type="dxa"/>
            <w:gridSpan w:val="2"/>
          </w:tcPr>
          <w:p w:rsidR="000D0D8F" w:rsidRPr="007B7BD6" w:rsidRDefault="00026476" w:rsidP="00E3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показателей сводной (консолидированной) бюджетной отчетности ГАБС с показателями бюджетной отчетности 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получателей бюджетных средств, администраторов доходов бюджета по счетам (формам) бюджетной отчетности </w:t>
            </w:r>
          </w:p>
        </w:tc>
        <w:tc>
          <w:tcPr>
            <w:tcW w:w="7229" w:type="dxa"/>
            <w:gridSpan w:val="3"/>
            <w:vAlign w:val="center"/>
          </w:tcPr>
          <w:p w:rsidR="000D0D8F" w:rsidRPr="007B7BD6" w:rsidRDefault="00026476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Расхождений </w:t>
            </w:r>
            <w:r w:rsidR="000D0D8F"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C4F71" w:rsidRPr="007B7BD6" w:rsidTr="00E14268">
        <w:tc>
          <w:tcPr>
            <w:tcW w:w="709" w:type="dxa"/>
          </w:tcPr>
          <w:p w:rsidR="00DC4F71" w:rsidRPr="007B7BD6" w:rsidRDefault="00DC4F7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8" w:type="dxa"/>
            <w:gridSpan w:val="2"/>
          </w:tcPr>
          <w:p w:rsidR="00DC4F71" w:rsidRPr="007B7BD6" w:rsidRDefault="00EB26FE" w:rsidP="001C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670741" w:rsidRPr="007B7BD6">
              <w:rPr>
                <w:rFonts w:ascii="Times New Roman" w:hAnsi="Times New Roman" w:cs="Times New Roman"/>
                <w:sz w:val="24"/>
                <w:szCs w:val="24"/>
              </w:rPr>
              <w:t>роверка на соответствие показателей форм бюджетной отчетности Администрации</w:t>
            </w:r>
            <w:r w:rsidR="00D33F33" w:rsidRPr="007B7BD6">
              <w:t xml:space="preserve"> </w:t>
            </w:r>
            <w:r w:rsidR="00670741"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казенных</w:t>
            </w:r>
            <w:r w:rsidR="00670741"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как получателей бюджетных средств данным бюджетного учета путем сопоставления показателей, содержащихся в соответствующей форме бюджетной отчетности, с остатками и оборотами по счетам главной книги за отчетный финансовый год</w:t>
            </w:r>
          </w:p>
        </w:tc>
        <w:tc>
          <w:tcPr>
            <w:tcW w:w="7229" w:type="dxa"/>
            <w:gridSpan w:val="3"/>
            <w:vAlign w:val="center"/>
          </w:tcPr>
          <w:p w:rsidR="00DC4F71" w:rsidRPr="007B7BD6" w:rsidRDefault="00670741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7B7BD6" w:rsidTr="00E14268">
        <w:tc>
          <w:tcPr>
            <w:tcW w:w="709" w:type="dxa"/>
          </w:tcPr>
          <w:p w:rsidR="0056046D" w:rsidRPr="007B7BD6" w:rsidRDefault="00E70217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8" w:type="dxa"/>
            <w:gridSpan w:val="2"/>
          </w:tcPr>
          <w:p w:rsidR="00730889" w:rsidRPr="007B7BD6" w:rsidRDefault="002C2534" w:rsidP="00BD3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Проверка порядка составления форм бюджетной отчетности, установленного Инструкцией 191н</w:t>
            </w:r>
            <w:r w:rsidR="00990E6E"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4F53" w:rsidRPr="007B7BD6" w:rsidRDefault="00764F53" w:rsidP="007B7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7BD6"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нарушени</w:t>
            </w:r>
            <w:r w:rsidR="007B7BD6"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9" w:type="dxa"/>
            <w:gridSpan w:val="3"/>
            <w:vAlign w:val="center"/>
          </w:tcPr>
          <w:p w:rsidR="00E14268" w:rsidRPr="00E14268" w:rsidRDefault="00E14268" w:rsidP="00E14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268">
              <w:rPr>
                <w:rFonts w:ascii="Times New Roman" w:hAnsi="Times New Roman" w:cs="Times New Roman"/>
                <w:sz w:val="24"/>
                <w:szCs w:val="24"/>
              </w:rPr>
              <w:t xml:space="preserve">       В ходе выборочной проверки правильности формирования текстовой части, форм и таблиц, входящих в состав ГБО и пояснительной записки (ф. 0503160) установлено:</w:t>
            </w:r>
          </w:p>
          <w:p w:rsidR="00E14268" w:rsidRPr="00E14268" w:rsidRDefault="00E14268" w:rsidP="00E14268">
            <w:pPr>
              <w:pStyle w:val="a7"/>
              <w:numPr>
                <w:ilvl w:val="0"/>
                <w:numId w:val="23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268">
              <w:rPr>
                <w:rFonts w:ascii="Times New Roman" w:hAnsi="Times New Roman" w:cs="Times New Roman"/>
                <w:sz w:val="24"/>
                <w:szCs w:val="24"/>
              </w:rPr>
              <w:t>в связи с вступлением в силу изменений в Инструкцию № 191н установлено, что в соответствии с внесенными изменениями (ред. Приказа Минфина России от 16.12.2020 № 311н</w:t>
            </w:r>
            <w:r w:rsidRPr="00E1426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E142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14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таблицы №1 указано не верно, </w:t>
            </w:r>
            <w:r w:rsidRPr="00E14268">
              <w:rPr>
                <w:rFonts w:ascii="Times New Roman" w:hAnsi="Times New Roman" w:cs="Times New Roman"/>
                <w:sz w:val="24"/>
                <w:szCs w:val="24"/>
              </w:rPr>
              <w:t>следует указать «Сведения о направлениях деятельности» (пункт 152 Инструкции № 191н).</w:t>
            </w:r>
          </w:p>
          <w:p w:rsidR="00526F77" w:rsidRPr="00E14268" w:rsidRDefault="00E14268" w:rsidP="00E14268">
            <w:pPr>
              <w:pStyle w:val="a7"/>
              <w:numPr>
                <w:ilvl w:val="0"/>
                <w:numId w:val="23"/>
              </w:numPr>
              <w:tabs>
                <w:tab w:val="left" w:pos="993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2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связи с вступлением в силу изменений в Инструкцию № 191н установлено, что в соответствии с внесенными изменениями (абзац введен Приказом Минфина России от 16.12.2020 № 311н) в разделе 4 «Анализ показателей бухгалтерской отчетности субъекта бюджетной отчетности» следует также отражать информацию о причинах увеличения кредиторской задолженности, в том числе просроченной, по состоянию на отчетную дату в сравнении с данными за аналогичный отчетный</w:t>
            </w:r>
            <w:proofErr w:type="gramEnd"/>
            <w:r w:rsidRPr="00E142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период прошлого финансового года. </w:t>
            </w:r>
            <w:r w:rsidRPr="00E142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 текстовой части  раздела  4 информация о причинах увеличения кредиторской задолженности на 161,3 тыс. рублей в сравнении с данными за аналогичный отчетный период прошлого года, не отражена (пункт 152 Инструкции № 191н).</w:t>
            </w:r>
          </w:p>
        </w:tc>
      </w:tr>
      <w:tr w:rsidR="0056046D" w:rsidRPr="007B7BD6" w:rsidTr="00E14268">
        <w:tc>
          <w:tcPr>
            <w:tcW w:w="709" w:type="dxa"/>
          </w:tcPr>
          <w:p w:rsidR="0056046D" w:rsidRPr="007B7BD6" w:rsidRDefault="003F4033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8" w:type="dxa"/>
            <w:gridSpan w:val="2"/>
          </w:tcPr>
          <w:p w:rsidR="0056046D" w:rsidRPr="007B7BD6" w:rsidRDefault="003F4033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доходам и расходам</w:t>
            </w:r>
          </w:p>
        </w:tc>
        <w:tc>
          <w:tcPr>
            <w:tcW w:w="7229" w:type="dxa"/>
            <w:gridSpan w:val="3"/>
            <w:vAlign w:val="center"/>
          </w:tcPr>
          <w:p w:rsidR="001B7EF4" w:rsidRPr="001B7EF4" w:rsidRDefault="001B7EF4" w:rsidP="001B7EF4">
            <w:pPr>
              <w:pStyle w:val="a7"/>
              <w:numPr>
                <w:ilvl w:val="0"/>
                <w:numId w:val="18"/>
              </w:numPr>
              <w:tabs>
                <w:tab w:val="left" w:pos="567"/>
              </w:tabs>
              <w:ind w:left="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EF4">
              <w:rPr>
                <w:rFonts w:ascii="Times New Roman" w:hAnsi="Times New Roman" w:cs="Times New Roman"/>
                <w:sz w:val="24"/>
                <w:szCs w:val="24"/>
              </w:rPr>
              <w:t>Исполнение доходной части бюджета за 2022 год составило 15 178,2 тыс. рублей или 105,1 % от плановых назначений (что на 3 138,4 тыс. рублей или на 26,1 % больше аналогичных показателей за 2021 год) в том числе:</w:t>
            </w:r>
          </w:p>
          <w:p w:rsidR="001B7EF4" w:rsidRPr="001B7EF4" w:rsidRDefault="001B7EF4" w:rsidP="001B7EF4">
            <w:pPr>
              <w:pStyle w:val="a7"/>
              <w:numPr>
                <w:ilvl w:val="0"/>
                <w:numId w:val="21"/>
              </w:numPr>
              <w:tabs>
                <w:tab w:val="left" w:pos="851"/>
              </w:tabs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4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доходы – 4 704,6 тыс. рублей или 118,3 % от плановых назначений (что на 1 846,5 тыс. рублей или на 64,6 % </w:t>
            </w:r>
            <w:r w:rsidRPr="001B7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 аналогичных показателей за 2021 год),</w:t>
            </w:r>
          </w:p>
          <w:p w:rsidR="001B7EF4" w:rsidRPr="001B7EF4" w:rsidRDefault="001B7EF4" w:rsidP="001B7EF4">
            <w:pPr>
              <w:pStyle w:val="a7"/>
              <w:numPr>
                <w:ilvl w:val="0"/>
                <w:numId w:val="21"/>
              </w:numPr>
              <w:tabs>
                <w:tab w:val="left" w:pos="851"/>
              </w:tabs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4">
              <w:rPr>
                <w:rFonts w:ascii="Times New Roman" w:hAnsi="Times New Roman" w:cs="Times New Roman"/>
                <w:sz w:val="24"/>
                <w:szCs w:val="24"/>
              </w:rPr>
              <w:t>неналоговые доходы – 4,8 тыс. рублей (что на 32,6 тыс. рублей или на 87,1 % меньше аналогичных показателей за 2021 год),</w:t>
            </w:r>
          </w:p>
          <w:p w:rsidR="001B7EF4" w:rsidRPr="001B7EF4" w:rsidRDefault="001B7EF4" w:rsidP="001B7EF4">
            <w:pPr>
              <w:pStyle w:val="a7"/>
              <w:numPr>
                <w:ilvl w:val="0"/>
                <w:numId w:val="21"/>
              </w:numPr>
              <w:tabs>
                <w:tab w:val="left" w:pos="851"/>
              </w:tabs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EF4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– 10 468,8 тыс. рублей или 100,0 % от плановых назначений (что на 1 324,5 тыс. рублей или на 14,5 % больше аналогичных показателей за 2021 год). </w:t>
            </w:r>
          </w:p>
          <w:p w:rsidR="001B7EF4" w:rsidRPr="001B7EF4" w:rsidRDefault="001B7EF4" w:rsidP="001B7EF4">
            <w:pPr>
              <w:pStyle w:val="a7"/>
              <w:widowControl w:val="0"/>
              <w:numPr>
                <w:ilvl w:val="0"/>
                <w:numId w:val="18"/>
              </w:numPr>
              <w:tabs>
                <w:tab w:val="left" w:pos="0"/>
                <w:tab w:val="left" w:pos="709"/>
              </w:tabs>
              <w:ind w:left="0" w:right="140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EF4">
              <w:rPr>
                <w:rFonts w:ascii="Times New Roman" w:eastAsia="Calibri" w:hAnsi="Times New Roman" w:cs="Times New Roman"/>
                <w:sz w:val="24"/>
                <w:szCs w:val="24"/>
              </w:rPr>
              <w:t>Расходная часть бюджета сельского поселения в 2022 году установлена в сумме 14 761,6 тыс. рублей, исполнена в сумме 14 683,0 тыс. рублей, что составило 99,5 % от плановых назначений и в сравнении с 2021 годом увеличились на 929,5 тыс. рублей или на 6,8 %.</w:t>
            </w:r>
          </w:p>
          <w:p w:rsidR="00E9405D" w:rsidRPr="001B7EF4" w:rsidRDefault="001B7EF4" w:rsidP="001B7EF4">
            <w:pPr>
              <w:pStyle w:val="a7"/>
              <w:widowControl w:val="0"/>
              <w:numPr>
                <w:ilvl w:val="0"/>
                <w:numId w:val="18"/>
              </w:numPr>
              <w:tabs>
                <w:tab w:val="left" w:pos="0"/>
                <w:tab w:val="left" w:pos="709"/>
              </w:tabs>
              <w:ind w:left="0" w:right="140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7EF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B7EF4">
              <w:rPr>
                <w:rFonts w:ascii="Times New Roman" w:eastAsia="Calibri" w:hAnsi="Times New Roman" w:cs="Times New Roman"/>
                <w:sz w:val="24"/>
                <w:szCs w:val="24"/>
              </w:rPr>
              <w:t>юджет поселения исполнен с профицитом в размере 495,2 тыс. рублей.</w:t>
            </w:r>
            <w:r w:rsidR="007B7BD6" w:rsidRPr="001B7E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0FFD" w:rsidRPr="007B7BD6" w:rsidTr="00E14268">
        <w:tc>
          <w:tcPr>
            <w:tcW w:w="709" w:type="dxa"/>
          </w:tcPr>
          <w:p w:rsidR="00E40FFD" w:rsidRPr="007B7BD6" w:rsidRDefault="003F4033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2978" w:type="dxa"/>
            <w:gridSpan w:val="2"/>
          </w:tcPr>
          <w:p w:rsidR="00E40FFD" w:rsidRPr="007B7BD6" w:rsidRDefault="003F4033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Анализ сведений по дебиторской и кредиторской задолженности</w:t>
            </w:r>
          </w:p>
        </w:tc>
        <w:tc>
          <w:tcPr>
            <w:tcW w:w="7229" w:type="dxa"/>
            <w:gridSpan w:val="3"/>
            <w:vAlign w:val="center"/>
          </w:tcPr>
          <w:p w:rsidR="00E14268" w:rsidRPr="00E14268" w:rsidRDefault="00E14268" w:rsidP="00E14268">
            <w:pPr>
              <w:shd w:val="clear" w:color="auto" w:fill="FFFFFF"/>
              <w:suppressAutoHyphens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142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Исходя из данных баланса (ф.0503130) установлено, что дебиторская задолженность по состоянию на 01.01.2022 года  составляла – 7 073,2 тыс. </w:t>
            </w:r>
            <w:r w:rsidRPr="00E142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</w:t>
            </w:r>
            <w:r w:rsidRPr="00E142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на 01.01.2023 года составила – 12 197,6 тыс.</w:t>
            </w:r>
            <w:r w:rsidRPr="00E142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142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рублей, </w:t>
            </w:r>
            <w:r w:rsidRPr="00E142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что соответствует показателям дебиторской задолженности, согласно ф.0503169.</w:t>
            </w:r>
            <w:r w:rsidRPr="00E1426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 </w:t>
            </w:r>
          </w:p>
          <w:p w:rsidR="00E14268" w:rsidRPr="00E14268" w:rsidRDefault="00E14268" w:rsidP="00E14268">
            <w:pPr>
              <w:shd w:val="clear" w:color="auto" w:fill="FFFFFF"/>
              <w:suppressAutoHyphens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42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Дебиторская задолженность с просроченным сроком составила 801,7 тыс. рублей</w:t>
            </w:r>
            <w:r w:rsidRPr="00E14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4268" w:rsidRPr="00E14268" w:rsidRDefault="00E14268" w:rsidP="00E14268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426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     Исходя из данных баланса (ф.0503130) установлено, что кредиторская задолженность по состоянию на 01.01.2022 года составила 1 603,0 тыс. рублей, на 01.01.2023 года – 1 757,1 тыс. </w:t>
            </w:r>
            <w:r w:rsidRPr="00E142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 что соответствует показателям кредиторской задолженности, согласно ф.0503169.</w:t>
            </w:r>
          </w:p>
          <w:p w:rsidR="00E14268" w:rsidRPr="00E14268" w:rsidRDefault="00E14268" w:rsidP="00E14268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42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Кредиторской задолженности, с просроченным сроком исполнения нет.</w:t>
            </w:r>
          </w:p>
          <w:p w:rsidR="00E14268" w:rsidRPr="00E14268" w:rsidRDefault="00E14268" w:rsidP="00E14268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2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Pr="00E1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Сравнительный анализ показателей дебиторской и кредиторской задолженности по состоянию на 01.01.2022 и 01.01.2023 года показал, что:</w:t>
            </w:r>
          </w:p>
          <w:p w:rsidR="00E14268" w:rsidRPr="00E14268" w:rsidRDefault="00E14268" w:rsidP="00E14268">
            <w:pPr>
              <w:pStyle w:val="a7"/>
              <w:numPr>
                <w:ilvl w:val="0"/>
                <w:numId w:val="14"/>
              </w:num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2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дебиторская задолженность</w:t>
            </w:r>
            <w:r w:rsidRPr="00E1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увеличилась на 5 124,4 тыс. рублей или на 72,4 %: </w:t>
            </w:r>
          </w:p>
          <w:p w:rsidR="00E14268" w:rsidRPr="00E14268" w:rsidRDefault="00E14268" w:rsidP="00E14268">
            <w:pPr>
              <w:pStyle w:val="a7"/>
              <w:numPr>
                <w:ilvl w:val="0"/>
                <w:numId w:val="15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1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доходам (020500000) составила 7 064,7 тыс. рублей (увеличилась на 5 113,5 тыс. рублей),</w:t>
            </w:r>
          </w:p>
          <w:p w:rsidR="00E14268" w:rsidRPr="00E14268" w:rsidRDefault="00E14268" w:rsidP="00E14268">
            <w:pPr>
              <w:pStyle w:val="a7"/>
              <w:numPr>
                <w:ilvl w:val="0"/>
                <w:numId w:val="15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1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выплатам (020600000) составила 19,4 тыс. рублей (уменьшилась  на 11,0 тыс. рублей). </w:t>
            </w:r>
          </w:p>
          <w:p w:rsidR="00E14268" w:rsidRPr="00E14268" w:rsidRDefault="00E14268" w:rsidP="00E14268">
            <w:pPr>
              <w:pStyle w:val="a7"/>
              <w:shd w:val="clear" w:color="auto" w:fill="FFFFFF"/>
              <w:suppressAutoHyphens/>
              <w:ind w:left="0"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1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представленной пояснительной записке, увеличение дебиторской задолженности связано с учетом начисленных доходов в соответствии с законом о бюджете Ярославской области № 76-з от 23.12.2022 г. «Об областном бюджете на 2023 год и на плановый период 2024 и 2025 годов», Решением Собрания представителей Гаврилов-Ямского муниципального района 15.12.2022 г.</w:t>
            </w:r>
            <w:proofErr w:type="gramEnd"/>
          </w:p>
          <w:p w:rsidR="00E14268" w:rsidRPr="00E14268" w:rsidRDefault="00E14268" w:rsidP="00E14268">
            <w:pPr>
              <w:pStyle w:val="a7"/>
              <w:shd w:val="clear" w:color="auto" w:fill="FFFFFF"/>
              <w:suppressAutoHyphens/>
              <w:ind w:left="0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E14268" w:rsidRPr="00E14268" w:rsidRDefault="00E14268" w:rsidP="00E14268">
            <w:pPr>
              <w:pStyle w:val="a7"/>
              <w:numPr>
                <w:ilvl w:val="0"/>
                <w:numId w:val="14"/>
              </w:num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2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кредиторская задолженность</w:t>
            </w:r>
            <w:r w:rsidRPr="00E1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увеличилась на 161,3 тыс. рублей или на 10,0 %:</w:t>
            </w:r>
          </w:p>
          <w:p w:rsidR="00E14268" w:rsidRPr="00E14268" w:rsidRDefault="00E14268" w:rsidP="00E14268">
            <w:pPr>
              <w:pStyle w:val="a7"/>
              <w:numPr>
                <w:ilvl w:val="0"/>
                <w:numId w:val="16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1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выплатам (030200000) составила 90,7 тыс. рублей (увеличилась на 90,7 тыс. рублей),</w:t>
            </w:r>
          </w:p>
          <w:p w:rsidR="00E14268" w:rsidRPr="00E14268" w:rsidRDefault="00E14268" w:rsidP="00E14268">
            <w:pPr>
              <w:pStyle w:val="a7"/>
              <w:numPr>
                <w:ilvl w:val="0"/>
                <w:numId w:val="16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14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доходам (020500000) составила 1 666,4 тыс. рублей (увеличилась на 63,4 тыс. рублей).</w:t>
            </w:r>
          </w:p>
          <w:p w:rsidR="00E117FE" w:rsidRPr="00E14268" w:rsidRDefault="00E14268" w:rsidP="00E14268">
            <w:pPr>
              <w:pStyle w:val="a7"/>
              <w:shd w:val="clear" w:color="auto" w:fill="FFFFFF"/>
              <w:suppressAutoHyphens/>
              <w:ind w:left="0" w:firstLine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E1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Причины увеличения кредиторской задолженности в </w:t>
            </w:r>
            <w:r w:rsidRPr="00E1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пояснительной записке не указаны.</w:t>
            </w:r>
          </w:p>
        </w:tc>
      </w:tr>
      <w:tr w:rsidR="00384805" w:rsidRPr="007B7BD6" w:rsidTr="00764F53">
        <w:tc>
          <w:tcPr>
            <w:tcW w:w="10916" w:type="dxa"/>
            <w:gridSpan w:val="6"/>
          </w:tcPr>
          <w:p w:rsidR="00384805" w:rsidRPr="007B7BD6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7B7BD6" w:rsidTr="00764F53">
        <w:tc>
          <w:tcPr>
            <w:tcW w:w="10916" w:type="dxa"/>
            <w:gridSpan w:val="6"/>
          </w:tcPr>
          <w:p w:rsidR="00E14268" w:rsidRPr="00E14268" w:rsidRDefault="00E14268" w:rsidP="00E14268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26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Представленная Администрацией </w:t>
            </w:r>
            <w:proofErr w:type="spellStart"/>
            <w:r w:rsidRPr="00E14268">
              <w:rPr>
                <w:rFonts w:ascii="Times New Roman" w:hAnsi="Times New Roman" w:cs="Times New Roman"/>
                <w:sz w:val="24"/>
                <w:szCs w:val="24"/>
              </w:rPr>
              <w:t>Митинского</w:t>
            </w:r>
            <w:proofErr w:type="spellEnd"/>
            <w:r w:rsidRPr="00E1426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бюджетная отчётность за 2022 год по составу, структуре и заполнению (содержанию) соответствует требованиям статьи 264.1. БК РФ, Инструкции  № 191 н.</w:t>
            </w:r>
          </w:p>
          <w:p w:rsidR="00E14268" w:rsidRPr="00E14268" w:rsidRDefault="00E14268" w:rsidP="00E14268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268">
              <w:rPr>
                <w:rFonts w:ascii="Times New Roman" w:hAnsi="Times New Roman" w:cs="Times New Roman"/>
                <w:sz w:val="24"/>
                <w:szCs w:val="24"/>
              </w:rPr>
              <w:t xml:space="preserve">Фактов недостоверных отчётных данных, искажений бюджетной отчётности проведённой внешней проверкой не установлено. Осуществление расходов, не предусмотренных бюджетом или осуществлённых с превышением бюджетных ассигнований, проведённой проверкой не установлено. </w:t>
            </w:r>
          </w:p>
          <w:p w:rsidR="00E14268" w:rsidRPr="00E14268" w:rsidRDefault="00E14268" w:rsidP="00E14268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268">
              <w:rPr>
                <w:rFonts w:ascii="Times New Roman" w:hAnsi="Times New Roman" w:cs="Times New Roman"/>
                <w:sz w:val="24"/>
                <w:szCs w:val="24"/>
              </w:rPr>
              <w:t>В ходе выборочной проверки правильности формирования текстовой части, форм и таблиц, входящих в состав ГБО и пояснительной записки (ф. 0503160) установлено:</w:t>
            </w:r>
          </w:p>
          <w:p w:rsidR="00E14268" w:rsidRPr="00E14268" w:rsidRDefault="00E14268" w:rsidP="00E14268">
            <w:pPr>
              <w:pStyle w:val="a7"/>
              <w:numPr>
                <w:ilvl w:val="0"/>
                <w:numId w:val="24"/>
              </w:numPr>
              <w:tabs>
                <w:tab w:val="left" w:pos="0"/>
              </w:tabs>
              <w:ind w:left="0" w:firstLine="3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268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пункта 152 Инструкции № 191н </w:t>
            </w:r>
            <w:r w:rsidRPr="00E1426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таблицы №1 указано не верно.</w:t>
            </w:r>
          </w:p>
          <w:p w:rsidR="00E14268" w:rsidRPr="00E14268" w:rsidRDefault="00E14268" w:rsidP="00E14268">
            <w:pPr>
              <w:pStyle w:val="a7"/>
              <w:numPr>
                <w:ilvl w:val="0"/>
                <w:numId w:val="24"/>
              </w:numPr>
              <w:tabs>
                <w:tab w:val="left" w:pos="0"/>
              </w:tabs>
              <w:ind w:left="0" w:firstLine="3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268">
              <w:rPr>
                <w:rFonts w:ascii="Times New Roman" w:hAnsi="Times New Roman" w:cs="Times New Roman"/>
                <w:sz w:val="24"/>
                <w:szCs w:val="24"/>
              </w:rPr>
              <w:t>в нарушение пункта 152 Инструкции № 191н в текстовой части  раздела 4</w:t>
            </w:r>
            <w:r w:rsidRPr="00E142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информация о причинах увеличения кредиторской задолженности не отражена.</w:t>
            </w:r>
          </w:p>
          <w:p w:rsidR="007C0D2A" w:rsidRPr="00E14268" w:rsidRDefault="00E14268" w:rsidP="00E14268">
            <w:pPr>
              <w:pStyle w:val="a7"/>
              <w:numPr>
                <w:ilvl w:val="0"/>
                <w:numId w:val="9"/>
              </w:numPr>
              <w:ind w:left="0" w:firstLine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268">
              <w:rPr>
                <w:rFonts w:ascii="Times New Roman" w:hAnsi="Times New Roman" w:cs="Times New Roman"/>
                <w:sz w:val="24"/>
                <w:szCs w:val="24"/>
              </w:rPr>
              <w:t>Бюджетная отчётность за 2022 год составлена в соответствии с требованиями Инструкции № 191н и  является достоверной с учетом изложенных в настоящем акте замечаний.</w:t>
            </w:r>
          </w:p>
        </w:tc>
      </w:tr>
      <w:tr w:rsidR="00FD451B" w:rsidRPr="007B7BD6" w:rsidTr="00764F53">
        <w:tc>
          <w:tcPr>
            <w:tcW w:w="10916" w:type="dxa"/>
            <w:gridSpan w:val="6"/>
          </w:tcPr>
          <w:p w:rsidR="00FD451B" w:rsidRPr="007B7BD6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16174" w:rsidRPr="007B7BD6" w:rsidTr="00764F53">
        <w:tc>
          <w:tcPr>
            <w:tcW w:w="6729" w:type="dxa"/>
            <w:gridSpan w:val="5"/>
          </w:tcPr>
          <w:p w:rsidR="00516174" w:rsidRPr="007B7BD6" w:rsidRDefault="00516174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комиссией </w:t>
            </w:r>
            <w:proofErr w:type="gramStart"/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итогам проверки направлен отчет о результатах внешней проверки бюджетной отчетности:</w:t>
            </w:r>
          </w:p>
        </w:tc>
        <w:tc>
          <w:tcPr>
            <w:tcW w:w="4187" w:type="dxa"/>
            <w:vAlign w:val="center"/>
          </w:tcPr>
          <w:p w:rsidR="00516174" w:rsidRPr="007B7BD6" w:rsidRDefault="00B41DD1" w:rsidP="00A8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6174"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16174" w:rsidRPr="007B7BD6" w:rsidTr="00764F53">
        <w:tc>
          <w:tcPr>
            <w:tcW w:w="6729" w:type="dxa"/>
            <w:gridSpan w:val="5"/>
          </w:tcPr>
          <w:p w:rsidR="00516174" w:rsidRPr="007B7BD6" w:rsidRDefault="00516174" w:rsidP="007E4332">
            <w:pPr>
              <w:pStyle w:val="a7"/>
              <w:numPr>
                <w:ilvl w:val="0"/>
                <w:numId w:val="8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совет </w:t>
            </w:r>
            <w:proofErr w:type="spellStart"/>
            <w:r w:rsidR="007E4332" w:rsidRPr="007B7BD6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187" w:type="dxa"/>
            <w:vAlign w:val="center"/>
          </w:tcPr>
          <w:p w:rsidR="00516174" w:rsidRPr="007B7BD6" w:rsidRDefault="00B41DD1" w:rsidP="00E1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E1426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14268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6174" w:rsidRPr="00425BC7" w:rsidTr="00764F53">
        <w:tc>
          <w:tcPr>
            <w:tcW w:w="6729" w:type="dxa"/>
            <w:gridSpan w:val="5"/>
          </w:tcPr>
          <w:p w:rsidR="00516174" w:rsidRPr="007B7BD6" w:rsidRDefault="00516174" w:rsidP="007E4332">
            <w:pPr>
              <w:pStyle w:val="a7"/>
              <w:numPr>
                <w:ilvl w:val="0"/>
                <w:numId w:val="7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="007E4332" w:rsidRPr="007B7BD6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187" w:type="dxa"/>
          </w:tcPr>
          <w:p w:rsidR="00516174" w:rsidRPr="006001B8" w:rsidRDefault="00B41DD1" w:rsidP="00E14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E1426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14268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838F9" w:rsidRDefault="00BD3F62" w:rsidP="00BD3F62">
      <w:pPr>
        <w:tabs>
          <w:tab w:val="left" w:pos="81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38F9" w:rsidRDefault="00E838F9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8F9" w:rsidRDefault="00E838F9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38F9" w:rsidSect="00ED790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CD1" w:rsidRDefault="00416CD1" w:rsidP="004110DA">
      <w:pPr>
        <w:spacing w:after="0" w:line="240" w:lineRule="auto"/>
      </w:pPr>
      <w:r>
        <w:separator/>
      </w:r>
    </w:p>
  </w:endnote>
  <w:endnote w:type="continuationSeparator" w:id="0">
    <w:p w:rsidR="00416CD1" w:rsidRDefault="00416CD1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88773"/>
      <w:docPartObj>
        <w:docPartGallery w:val="Page Numbers (Bottom of Page)"/>
        <w:docPartUnique/>
      </w:docPartObj>
    </w:sdtPr>
    <w:sdtEndPr/>
    <w:sdtContent>
      <w:p w:rsidR="00ED7907" w:rsidRDefault="005151FC">
        <w:pPr>
          <w:pStyle w:val="aa"/>
          <w:jc w:val="right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E142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CD1" w:rsidRDefault="00416CD1" w:rsidP="004110DA">
      <w:pPr>
        <w:spacing w:after="0" w:line="240" w:lineRule="auto"/>
      </w:pPr>
      <w:r>
        <w:separator/>
      </w:r>
    </w:p>
  </w:footnote>
  <w:footnote w:type="continuationSeparator" w:id="0">
    <w:p w:rsidR="00416CD1" w:rsidRDefault="00416CD1" w:rsidP="004110DA">
      <w:pPr>
        <w:spacing w:after="0" w:line="240" w:lineRule="auto"/>
      </w:pPr>
      <w:r>
        <w:continuationSeparator/>
      </w:r>
    </w:p>
  </w:footnote>
  <w:footnote w:id="1">
    <w:p w:rsidR="00BD25EB" w:rsidRDefault="00BD25EB" w:rsidP="00BD25E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D25EB">
        <w:rPr>
          <w:rFonts w:ascii="Times New Roman" w:hAnsi="Times New Roman" w:cs="Times New Roman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</w:t>
      </w:r>
      <w:r>
        <w:rPr>
          <w:rFonts w:ascii="Times New Roman" w:hAnsi="Times New Roman" w:cs="Times New Roman"/>
        </w:rPr>
        <w:t>ая</w:t>
      </w:r>
      <w:r w:rsidRPr="00BD25EB">
        <w:rPr>
          <w:rFonts w:ascii="Times New Roman" w:hAnsi="Times New Roman" w:cs="Times New Roman"/>
        </w:rPr>
        <w:t xml:space="preserve"> приказом Министерства финансов РФ от 28.12.2010 № 191н</w:t>
      </w:r>
    </w:p>
  </w:footnote>
  <w:footnote w:id="2">
    <w:p w:rsidR="00E14268" w:rsidRPr="00E14268" w:rsidRDefault="00E14268" w:rsidP="00E14268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E14268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E14268">
        <w:rPr>
          <w:rFonts w:ascii="Times New Roman" w:hAnsi="Times New Roman" w:cs="Times New Roman"/>
          <w:sz w:val="18"/>
          <w:szCs w:val="18"/>
        </w:rPr>
        <w:t xml:space="preserve"> Приказ Минфина России от 16.12.2020  № 311н «О внесении изменений в Инструкцию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утвержденную приказом Министерства финансов Российской Федерации от 28 декабря 2010 г. N 191н»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02CC"/>
    <w:multiLevelType w:val="hybridMultilevel"/>
    <w:tmpl w:val="5B4A7CAC"/>
    <w:lvl w:ilvl="0" w:tplc="6702219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4692451"/>
    <w:multiLevelType w:val="hybridMultilevel"/>
    <w:tmpl w:val="29180248"/>
    <w:lvl w:ilvl="0" w:tplc="C98CB08A">
      <w:start w:val="1"/>
      <w:numFmt w:val="decimal"/>
      <w:lvlText w:val="%1."/>
      <w:lvlJc w:val="left"/>
      <w:pPr>
        <w:ind w:left="7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13675"/>
    <w:multiLevelType w:val="hybridMultilevel"/>
    <w:tmpl w:val="E0BC2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D5F01"/>
    <w:multiLevelType w:val="hybridMultilevel"/>
    <w:tmpl w:val="C74C63BA"/>
    <w:lvl w:ilvl="0" w:tplc="3140B7EC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25AA1BF9"/>
    <w:multiLevelType w:val="hybridMultilevel"/>
    <w:tmpl w:val="B34A908C"/>
    <w:lvl w:ilvl="0" w:tplc="5A9EDCE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B91252A"/>
    <w:multiLevelType w:val="hybridMultilevel"/>
    <w:tmpl w:val="E586D4D2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7">
    <w:nsid w:val="32A05613"/>
    <w:multiLevelType w:val="hybridMultilevel"/>
    <w:tmpl w:val="C80600F6"/>
    <w:lvl w:ilvl="0" w:tplc="E1B22E4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95E79"/>
    <w:multiLevelType w:val="hybridMultilevel"/>
    <w:tmpl w:val="AD508C1A"/>
    <w:lvl w:ilvl="0" w:tplc="7DBC1FC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AB31D4"/>
    <w:multiLevelType w:val="hybridMultilevel"/>
    <w:tmpl w:val="9670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24586"/>
    <w:multiLevelType w:val="hybridMultilevel"/>
    <w:tmpl w:val="ED522A24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57C68"/>
    <w:multiLevelType w:val="hybridMultilevel"/>
    <w:tmpl w:val="665AE1D2"/>
    <w:lvl w:ilvl="0" w:tplc="CAF0D6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A1C26"/>
    <w:multiLevelType w:val="hybridMultilevel"/>
    <w:tmpl w:val="09F0A8B4"/>
    <w:lvl w:ilvl="0" w:tplc="7DBC1FC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B5366F"/>
    <w:multiLevelType w:val="hybridMultilevel"/>
    <w:tmpl w:val="012C444C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D961C3"/>
    <w:multiLevelType w:val="hybridMultilevel"/>
    <w:tmpl w:val="DE0AB754"/>
    <w:lvl w:ilvl="0" w:tplc="86B8BA08">
      <w:start w:val="1"/>
      <w:numFmt w:val="decimal"/>
      <w:lvlText w:val="%1."/>
      <w:lvlJc w:val="left"/>
      <w:pPr>
        <w:ind w:left="70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5BE82D1F"/>
    <w:multiLevelType w:val="hybridMultilevel"/>
    <w:tmpl w:val="05C6D6D8"/>
    <w:lvl w:ilvl="0" w:tplc="E1B22E4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63114BF4"/>
    <w:multiLevelType w:val="hybridMultilevel"/>
    <w:tmpl w:val="1CE25D38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3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23"/>
  </w:num>
  <w:num w:numId="4">
    <w:abstractNumId w:val="15"/>
  </w:num>
  <w:num w:numId="5">
    <w:abstractNumId w:val="18"/>
  </w:num>
  <w:num w:numId="6">
    <w:abstractNumId w:val="13"/>
  </w:num>
  <w:num w:numId="7">
    <w:abstractNumId w:val="10"/>
  </w:num>
  <w:num w:numId="8">
    <w:abstractNumId w:val="3"/>
  </w:num>
  <w:num w:numId="9">
    <w:abstractNumId w:val="20"/>
  </w:num>
  <w:num w:numId="10">
    <w:abstractNumId w:val="14"/>
  </w:num>
  <w:num w:numId="11">
    <w:abstractNumId w:val="17"/>
  </w:num>
  <w:num w:numId="12">
    <w:abstractNumId w:val="9"/>
  </w:num>
  <w:num w:numId="13">
    <w:abstractNumId w:val="16"/>
  </w:num>
  <w:num w:numId="14">
    <w:abstractNumId w:val="1"/>
  </w:num>
  <w:num w:numId="15">
    <w:abstractNumId w:val="12"/>
  </w:num>
  <w:num w:numId="16">
    <w:abstractNumId w:val="22"/>
  </w:num>
  <w:num w:numId="17">
    <w:abstractNumId w:val="5"/>
  </w:num>
  <w:num w:numId="18">
    <w:abstractNumId w:val="0"/>
  </w:num>
  <w:num w:numId="19">
    <w:abstractNumId w:val="21"/>
  </w:num>
  <w:num w:numId="20">
    <w:abstractNumId w:val="19"/>
  </w:num>
  <w:num w:numId="21">
    <w:abstractNumId w:val="7"/>
  </w:num>
  <w:num w:numId="22">
    <w:abstractNumId w:val="11"/>
  </w:num>
  <w:num w:numId="23">
    <w:abstractNumId w:val="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556A"/>
    <w:rsid w:val="00000F85"/>
    <w:rsid w:val="00003C0B"/>
    <w:rsid w:val="00006C54"/>
    <w:rsid w:val="00012FD2"/>
    <w:rsid w:val="00026476"/>
    <w:rsid w:val="00035F43"/>
    <w:rsid w:val="000424D2"/>
    <w:rsid w:val="000474E6"/>
    <w:rsid w:val="000501CF"/>
    <w:rsid w:val="0005617C"/>
    <w:rsid w:val="0006118F"/>
    <w:rsid w:val="00075546"/>
    <w:rsid w:val="0009785C"/>
    <w:rsid w:val="000B0696"/>
    <w:rsid w:val="000B1A8C"/>
    <w:rsid w:val="000B2415"/>
    <w:rsid w:val="000C0B5A"/>
    <w:rsid w:val="000C1E52"/>
    <w:rsid w:val="000D0D8F"/>
    <w:rsid w:val="000E7FF0"/>
    <w:rsid w:val="000F5EE3"/>
    <w:rsid w:val="000F738C"/>
    <w:rsid w:val="00104624"/>
    <w:rsid w:val="0010541F"/>
    <w:rsid w:val="00106F38"/>
    <w:rsid w:val="00107137"/>
    <w:rsid w:val="00111D1B"/>
    <w:rsid w:val="00114C7B"/>
    <w:rsid w:val="00121F22"/>
    <w:rsid w:val="0012409C"/>
    <w:rsid w:val="00127ED1"/>
    <w:rsid w:val="00135B1F"/>
    <w:rsid w:val="00143D13"/>
    <w:rsid w:val="0014556A"/>
    <w:rsid w:val="001548E1"/>
    <w:rsid w:val="001562CE"/>
    <w:rsid w:val="00161A96"/>
    <w:rsid w:val="0016272B"/>
    <w:rsid w:val="00171465"/>
    <w:rsid w:val="0017163D"/>
    <w:rsid w:val="00175D1D"/>
    <w:rsid w:val="00177EFA"/>
    <w:rsid w:val="00180D22"/>
    <w:rsid w:val="00182F3A"/>
    <w:rsid w:val="0018796B"/>
    <w:rsid w:val="001910BA"/>
    <w:rsid w:val="00195CE9"/>
    <w:rsid w:val="001979DA"/>
    <w:rsid w:val="001A06ED"/>
    <w:rsid w:val="001A43CD"/>
    <w:rsid w:val="001A5015"/>
    <w:rsid w:val="001B1C07"/>
    <w:rsid w:val="001B37A1"/>
    <w:rsid w:val="001B3D7C"/>
    <w:rsid w:val="001B3EF7"/>
    <w:rsid w:val="001B7EF4"/>
    <w:rsid w:val="001C09E1"/>
    <w:rsid w:val="001C22AF"/>
    <w:rsid w:val="001C6C25"/>
    <w:rsid w:val="001D2FB5"/>
    <w:rsid w:val="002043FA"/>
    <w:rsid w:val="00206E39"/>
    <w:rsid w:val="00210227"/>
    <w:rsid w:val="002110FC"/>
    <w:rsid w:val="0021547B"/>
    <w:rsid w:val="00217848"/>
    <w:rsid w:val="002223C5"/>
    <w:rsid w:val="00222DBB"/>
    <w:rsid w:val="0023445D"/>
    <w:rsid w:val="00234D9F"/>
    <w:rsid w:val="00250323"/>
    <w:rsid w:val="00260FB4"/>
    <w:rsid w:val="00265928"/>
    <w:rsid w:val="00266AF4"/>
    <w:rsid w:val="00272CA6"/>
    <w:rsid w:val="00274A57"/>
    <w:rsid w:val="002765BF"/>
    <w:rsid w:val="002A2839"/>
    <w:rsid w:val="002A2968"/>
    <w:rsid w:val="002B43CE"/>
    <w:rsid w:val="002C2534"/>
    <w:rsid w:val="002C631C"/>
    <w:rsid w:val="002C6B24"/>
    <w:rsid w:val="002D4AAE"/>
    <w:rsid w:val="002D5D28"/>
    <w:rsid w:val="002D7945"/>
    <w:rsid w:val="002D7D83"/>
    <w:rsid w:val="002D7F2C"/>
    <w:rsid w:val="002E0390"/>
    <w:rsid w:val="002E5B63"/>
    <w:rsid w:val="002E68EF"/>
    <w:rsid w:val="002E718E"/>
    <w:rsid w:val="002E73F6"/>
    <w:rsid w:val="00301C97"/>
    <w:rsid w:val="0031143C"/>
    <w:rsid w:val="003132C6"/>
    <w:rsid w:val="00323CB0"/>
    <w:rsid w:val="00325296"/>
    <w:rsid w:val="0032759F"/>
    <w:rsid w:val="00342606"/>
    <w:rsid w:val="00346C86"/>
    <w:rsid w:val="003476B9"/>
    <w:rsid w:val="00355BF9"/>
    <w:rsid w:val="003576D0"/>
    <w:rsid w:val="003607E4"/>
    <w:rsid w:val="00361530"/>
    <w:rsid w:val="00362A34"/>
    <w:rsid w:val="00367CD6"/>
    <w:rsid w:val="00374DD5"/>
    <w:rsid w:val="00375442"/>
    <w:rsid w:val="00380C1D"/>
    <w:rsid w:val="00384805"/>
    <w:rsid w:val="003922D2"/>
    <w:rsid w:val="003A02CD"/>
    <w:rsid w:val="003A12D0"/>
    <w:rsid w:val="003A1404"/>
    <w:rsid w:val="003A1BB0"/>
    <w:rsid w:val="003B068C"/>
    <w:rsid w:val="003B3095"/>
    <w:rsid w:val="003D0B8E"/>
    <w:rsid w:val="003D2E58"/>
    <w:rsid w:val="003E04BF"/>
    <w:rsid w:val="003E762E"/>
    <w:rsid w:val="003F4033"/>
    <w:rsid w:val="003F79D4"/>
    <w:rsid w:val="00403F85"/>
    <w:rsid w:val="0041078D"/>
    <w:rsid w:val="004110DA"/>
    <w:rsid w:val="00416CD1"/>
    <w:rsid w:val="004176AD"/>
    <w:rsid w:val="00424DBF"/>
    <w:rsid w:val="00425BC7"/>
    <w:rsid w:val="0043110E"/>
    <w:rsid w:val="004340AA"/>
    <w:rsid w:val="00437B78"/>
    <w:rsid w:val="004522E8"/>
    <w:rsid w:val="00453E98"/>
    <w:rsid w:val="00462A5E"/>
    <w:rsid w:val="0046551C"/>
    <w:rsid w:val="00466B58"/>
    <w:rsid w:val="00473E68"/>
    <w:rsid w:val="004832E9"/>
    <w:rsid w:val="00483511"/>
    <w:rsid w:val="004835CA"/>
    <w:rsid w:val="004920D2"/>
    <w:rsid w:val="0049605E"/>
    <w:rsid w:val="004A1C1A"/>
    <w:rsid w:val="004A2614"/>
    <w:rsid w:val="004C3B0E"/>
    <w:rsid w:val="004D1ADB"/>
    <w:rsid w:val="004D480D"/>
    <w:rsid w:val="004E1EAD"/>
    <w:rsid w:val="00500F0A"/>
    <w:rsid w:val="00504E80"/>
    <w:rsid w:val="00507501"/>
    <w:rsid w:val="005147C9"/>
    <w:rsid w:val="005151FC"/>
    <w:rsid w:val="00516174"/>
    <w:rsid w:val="00521B3C"/>
    <w:rsid w:val="00525930"/>
    <w:rsid w:val="00525945"/>
    <w:rsid w:val="00526E39"/>
    <w:rsid w:val="00526F77"/>
    <w:rsid w:val="00534D9E"/>
    <w:rsid w:val="00540C34"/>
    <w:rsid w:val="00554D3C"/>
    <w:rsid w:val="0056046D"/>
    <w:rsid w:val="005666D5"/>
    <w:rsid w:val="005705B5"/>
    <w:rsid w:val="00574C44"/>
    <w:rsid w:val="00581BB7"/>
    <w:rsid w:val="005933B9"/>
    <w:rsid w:val="005B6196"/>
    <w:rsid w:val="005C3665"/>
    <w:rsid w:val="005D6399"/>
    <w:rsid w:val="005E3DD1"/>
    <w:rsid w:val="006001B8"/>
    <w:rsid w:val="00604893"/>
    <w:rsid w:val="006058B1"/>
    <w:rsid w:val="00610E32"/>
    <w:rsid w:val="006113C5"/>
    <w:rsid w:val="00612F94"/>
    <w:rsid w:val="0062098F"/>
    <w:rsid w:val="00624E9F"/>
    <w:rsid w:val="0064594C"/>
    <w:rsid w:val="00645CAA"/>
    <w:rsid w:val="00645DC2"/>
    <w:rsid w:val="006508C6"/>
    <w:rsid w:val="00660DC5"/>
    <w:rsid w:val="00670741"/>
    <w:rsid w:val="0068057A"/>
    <w:rsid w:val="00695E87"/>
    <w:rsid w:val="006A2C64"/>
    <w:rsid w:val="006A3B25"/>
    <w:rsid w:val="006B3538"/>
    <w:rsid w:val="006B5EA2"/>
    <w:rsid w:val="006C1B9F"/>
    <w:rsid w:val="006C4116"/>
    <w:rsid w:val="006D04F3"/>
    <w:rsid w:val="006D11AA"/>
    <w:rsid w:val="006D3A89"/>
    <w:rsid w:val="006D3B5C"/>
    <w:rsid w:val="006D5299"/>
    <w:rsid w:val="00703FDA"/>
    <w:rsid w:val="0070424D"/>
    <w:rsid w:val="00704B42"/>
    <w:rsid w:val="00704C30"/>
    <w:rsid w:val="00706673"/>
    <w:rsid w:val="007103F4"/>
    <w:rsid w:val="00716902"/>
    <w:rsid w:val="00721945"/>
    <w:rsid w:val="00724DA7"/>
    <w:rsid w:val="00730889"/>
    <w:rsid w:val="00731854"/>
    <w:rsid w:val="00732A68"/>
    <w:rsid w:val="00733488"/>
    <w:rsid w:val="00737539"/>
    <w:rsid w:val="007422A7"/>
    <w:rsid w:val="00751696"/>
    <w:rsid w:val="00756EC1"/>
    <w:rsid w:val="0076448E"/>
    <w:rsid w:val="00764F53"/>
    <w:rsid w:val="0076639F"/>
    <w:rsid w:val="0077057E"/>
    <w:rsid w:val="007712FA"/>
    <w:rsid w:val="00776CC1"/>
    <w:rsid w:val="00781358"/>
    <w:rsid w:val="00783003"/>
    <w:rsid w:val="00786B3F"/>
    <w:rsid w:val="007915DA"/>
    <w:rsid w:val="007A303D"/>
    <w:rsid w:val="007B5E3A"/>
    <w:rsid w:val="007B7BD6"/>
    <w:rsid w:val="007B7C54"/>
    <w:rsid w:val="007C0D2A"/>
    <w:rsid w:val="007D1405"/>
    <w:rsid w:val="007D27D6"/>
    <w:rsid w:val="007E1A05"/>
    <w:rsid w:val="007E4332"/>
    <w:rsid w:val="007F095F"/>
    <w:rsid w:val="007F1C79"/>
    <w:rsid w:val="007F4DCC"/>
    <w:rsid w:val="00800F57"/>
    <w:rsid w:val="008027C0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46FFB"/>
    <w:rsid w:val="0086372C"/>
    <w:rsid w:val="008746BA"/>
    <w:rsid w:val="0087487F"/>
    <w:rsid w:val="008771A1"/>
    <w:rsid w:val="0088291C"/>
    <w:rsid w:val="00885BFD"/>
    <w:rsid w:val="008A5B00"/>
    <w:rsid w:val="008A7B00"/>
    <w:rsid w:val="008B083A"/>
    <w:rsid w:val="008B102E"/>
    <w:rsid w:val="008C377D"/>
    <w:rsid w:val="008D084D"/>
    <w:rsid w:val="008D14E0"/>
    <w:rsid w:val="008D4415"/>
    <w:rsid w:val="008F607D"/>
    <w:rsid w:val="0090424B"/>
    <w:rsid w:val="00906173"/>
    <w:rsid w:val="00906D81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79BD"/>
    <w:rsid w:val="00964D90"/>
    <w:rsid w:val="00972B92"/>
    <w:rsid w:val="00974B36"/>
    <w:rsid w:val="009805E4"/>
    <w:rsid w:val="009832BB"/>
    <w:rsid w:val="00990E6E"/>
    <w:rsid w:val="009A48A7"/>
    <w:rsid w:val="009B3F35"/>
    <w:rsid w:val="009C52C2"/>
    <w:rsid w:val="009D066D"/>
    <w:rsid w:val="009D1CE8"/>
    <w:rsid w:val="009E0707"/>
    <w:rsid w:val="009E1997"/>
    <w:rsid w:val="009E1A6E"/>
    <w:rsid w:val="009E408B"/>
    <w:rsid w:val="009F596E"/>
    <w:rsid w:val="00A00020"/>
    <w:rsid w:val="00A025A6"/>
    <w:rsid w:val="00A07FE7"/>
    <w:rsid w:val="00A149D3"/>
    <w:rsid w:val="00A1570D"/>
    <w:rsid w:val="00A2482D"/>
    <w:rsid w:val="00A33315"/>
    <w:rsid w:val="00A3761A"/>
    <w:rsid w:val="00A44DB0"/>
    <w:rsid w:val="00A52205"/>
    <w:rsid w:val="00A63A73"/>
    <w:rsid w:val="00A67B4E"/>
    <w:rsid w:val="00A73225"/>
    <w:rsid w:val="00A84D49"/>
    <w:rsid w:val="00A90770"/>
    <w:rsid w:val="00A9418D"/>
    <w:rsid w:val="00AA01CE"/>
    <w:rsid w:val="00AA670E"/>
    <w:rsid w:val="00AB27F1"/>
    <w:rsid w:val="00AD0DDC"/>
    <w:rsid w:val="00AE6B4F"/>
    <w:rsid w:val="00AF33B8"/>
    <w:rsid w:val="00AF6CFF"/>
    <w:rsid w:val="00AF7896"/>
    <w:rsid w:val="00B0000B"/>
    <w:rsid w:val="00B028CE"/>
    <w:rsid w:val="00B07C1B"/>
    <w:rsid w:val="00B11DB9"/>
    <w:rsid w:val="00B12A15"/>
    <w:rsid w:val="00B17EEB"/>
    <w:rsid w:val="00B211A0"/>
    <w:rsid w:val="00B2765D"/>
    <w:rsid w:val="00B3576E"/>
    <w:rsid w:val="00B41C4C"/>
    <w:rsid w:val="00B41DD1"/>
    <w:rsid w:val="00B42173"/>
    <w:rsid w:val="00B50C77"/>
    <w:rsid w:val="00B55B76"/>
    <w:rsid w:val="00B56791"/>
    <w:rsid w:val="00B62446"/>
    <w:rsid w:val="00B71DF5"/>
    <w:rsid w:val="00B74B9D"/>
    <w:rsid w:val="00B75204"/>
    <w:rsid w:val="00B8092E"/>
    <w:rsid w:val="00B821E9"/>
    <w:rsid w:val="00B82B27"/>
    <w:rsid w:val="00B82D22"/>
    <w:rsid w:val="00B86467"/>
    <w:rsid w:val="00B93D09"/>
    <w:rsid w:val="00BA5339"/>
    <w:rsid w:val="00BC0CBD"/>
    <w:rsid w:val="00BC1C3E"/>
    <w:rsid w:val="00BC44B4"/>
    <w:rsid w:val="00BC6579"/>
    <w:rsid w:val="00BD1245"/>
    <w:rsid w:val="00BD237A"/>
    <w:rsid w:val="00BD25EB"/>
    <w:rsid w:val="00BD3F62"/>
    <w:rsid w:val="00BD5D10"/>
    <w:rsid w:val="00BE5677"/>
    <w:rsid w:val="00BF76AB"/>
    <w:rsid w:val="00C063BF"/>
    <w:rsid w:val="00C175C5"/>
    <w:rsid w:val="00C25749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734ED"/>
    <w:rsid w:val="00C756AD"/>
    <w:rsid w:val="00C86638"/>
    <w:rsid w:val="00C947A9"/>
    <w:rsid w:val="00CB2B06"/>
    <w:rsid w:val="00CB36E5"/>
    <w:rsid w:val="00CB42F0"/>
    <w:rsid w:val="00CB4E80"/>
    <w:rsid w:val="00CB6458"/>
    <w:rsid w:val="00CC2232"/>
    <w:rsid w:val="00CC751A"/>
    <w:rsid w:val="00CE1258"/>
    <w:rsid w:val="00CF1678"/>
    <w:rsid w:val="00CF2204"/>
    <w:rsid w:val="00CF411D"/>
    <w:rsid w:val="00D11639"/>
    <w:rsid w:val="00D13391"/>
    <w:rsid w:val="00D1569D"/>
    <w:rsid w:val="00D265D8"/>
    <w:rsid w:val="00D33F33"/>
    <w:rsid w:val="00D47BDA"/>
    <w:rsid w:val="00D53228"/>
    <w:rsid w:val="00D53BB4"/>
    <w:rsid w:val="00D574D7"/>
    <w:rsid w:val="00D6201C"/>
    <w:rsid w:val="00D63F3B"/>
    <w:rsid w:val="00D656B2"/>
    <w:rsid w:val="00D7739C"/>
    <w:rsid w:val="00D80260"/>
    <w:rsid w:val="00D87E13"/>
    <w:rsid w:val="00D97C5D"/>
    <w:rsid w:val="00DC1899"/>
    <w:rsid w:val="00DC4F71"/>
    <w:rsid w:val="00DD5210"/>
    <w:rsid w:val="00DD734B"/>
    <w:rsid w:val="00DE3391"/>
    <w:rsid w:val="00DF027F"/>
    <w:rsid w:val="00DF1001"/>
    <w:rsid w:val="00DF1D0D"/>
    <w:rsid w:val="00DF296F"/>
    <w:rsid w:val="00DF6554"/>
    <w:rsid w:val="00E03547"/>
    <w:rsid w:val="00E117FE"/>
    <w:rsid w:val="00E12C55"/>
    <w:rsid w:val="00E14268"/>
    <w:rsid w:val="00E25CEA"/>
    <w:rsid w:val="00E278A0"/>
    <w:rsid w:val="00E36558"/>
    <w:rsid w:val="00E36D16"/>
    <w:rsid w:val="00E3795B"/>
    <w:rsid w:val="00E40FFD"/>
    <w:rsid w:val="00E417E9"/>
    <w:rsid w:val="00E461E2"/>
    <w:rsid w:val="00E46D3B"/>
    <w:rsid w:val="00E5625F"/>
    <w:rsid w:val="00E57969"/>
    <w:rsid w:val="00E608C7"/>
    <w:rsid w:val="00E62CD2"/>
    <w:rsid w:val="00E62E18"/>
    <w:rsid w:val="00E70217"/>
    <w:rsid w:val="00E739CE"/>
    <w:rsid w:val="00E74BC5"/>
    <w:rsid w:val="00E75DEB"/>
    <w:rsid w:val="00E77D5F"/>
    <w:rsid w:val="00E838F9"/>
    <w:rsid w:val="00E9405D"/>
    <w:rsid w:val="00EA1DF7"/>
    <w:rsid w:val="00EA775A"/>
    <w:rsid w:val="00EB26FE"/>
    <w:rsid w:val="00EB5E57"/>
    <w:rsid w:val="00EC21D5"/>
    <w:rsid w:val="00EC3D10"/>
    <w:rsid w:val="00EC4172"/>
    <w:rsid w:val="00ED46AA"/>
    <w:rsid w:val="00ED7907"/>
    <w:rsid w:val="00EE2C4E"/>
    <w:rsid w:val="00EE4CDA"/>
    <w:rsid w:val="00EF704B"/>
    <w:rsid w:val="00F01021"/>
    <w:rsid w:val="00F03C5E"/>
    <w:rsid w:val="00F067EB"/>
    <w:rsid w:val="00F112D7"/>
    <w:rsid w:val="00F122C8"/>
    <w:rsid w:val="00F174C3"/>
    <w:rsid w:val="00F46D4F"/>
    <w:rsid w:val="00F555CF"/>
    <w:rsid w:val="00F564E0"/>
    <w:rsid w:val="00F5700C"/>
    <w:rsid w:val="00F60179"/>
    <w:rsid w:val="00F61B41"/>
    <w:rsid w:val="00F625EF"/>
    <w:rsid w:val="00F63C9E"/>
    <w:rsid w:val="00F66D97"/>
    <w:rsid w:val="00F70FEE"/>
    <w:rsid w:val="00F8562D"/>
    <w:rsid w:val="00F90FD5"/>
    <w:rsid w:val="00FA5C88"/>
    <w:rsid w:val="00FA6EE8"/>
    <w:rsid w:val="00FB735D"/>
    <w:rsid w:val="00FC2E9F"/>
    <w:rsid w:val="00FC400A"/>
    <w:rsid w:val="00FD08C3"/>
    <w:rsid w:val="00FD0D1D"/>
    <w:rsid w:val="00FD451B"/>
    <w:rsid w:val="00FD5FD6"/>
    <w:rsid w:val="00FD7C3C"/>
    <w:rsid w:val="00FF5414"/>
    <w:rsid w:val="00FF6196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110DA"/>
    <w:rPr>
      <w:sz w:val="20"/>
      <w:szCs w:val="20"/>
    </w:rPr>
  </w:style>
  <w:style w:type="character" w:styleId="a6">
    <w:name w:val="footnote reference"/>
    <w:basedOn w:val="a0"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838F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838F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6C94C-7A49-4D75-8249-7393C84C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isadicheva</dc:creator>
  <cp:keywords/>
  <dc:description/>
  <cp:lastModifiedBy>ksk_2</cp:lastModifiedBy>
  <cp:revision>23</cp:revision>
  <cp:lastPrinted>2023-05-22T12:34:00Z</cp:lastPrinted>
  <dcterms:created xsi:type="dcterms:W3CDTF">2019-06-06T07:43:00Z</dcterms:created>
  <dcterms:modified xsi:type="dcterms:W3CDTF">2023-05-22T12:34:00Z</dcterms:modified>
</cp:coreProperties>
</file>