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01" w:rsidRPr="005F5179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7C1401" w:rsidRPr="005F5179">
        <w:rPr>
          <w:rFonts w:ascii="Times New Roman" w:hAnsi="Times New Roman" w:cs="Times New Roman"/>
          <w:sz w:val="28"/>
          <w:szCs w:val="28"/>
        </w:rPr>
        <w:t>годовой бюджетной отчетности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 xml:space="preserve">Администрации Великосельского сельского поселения </w:t>
      </w:r>
    </w:p>
    <w:p w:rsidR="0014556A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за 20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2</w:t>
      </w:r>
      <w:r w:rsidR="00ED03B1">
        <w:rPr>
          <w:rFonts w:ascii="Times New Roman" w:hAnsi="Times New Roman" w:cs="Times New Roman"/>
          <w:b/>
          <w:sz w:val="28"/>
          <w:szCs w:val="28"/>
        </w:rPr>
        <w:t>2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D03B1">
        <w:rPr>
          <w:rFonts w:ascii="Times New Roman" w:hAnsi="Times New Roman" w:cs="Times New Roman"/>
          <w:b/>
          <w:sz w:val="28"/>
          <w:szCs w:val="28"/>
        </w:rPr>
        <w:t>22.05.2023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26 Положения о бюджетном процессе в Великосельском сельском поселении, утвержденного решением Муниципального совета Великосельского сельского поселения от 18.11.2013 № 28 (в действ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контроля </w:t>
      </w:r>
      <w:proofErr w:type="gramStart"/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ED03B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Великосельского сельского поселения (далее – Администрация сельского поселения)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401" w:rsidRPr="00B9721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проведение проверки </w:t>
      </w:r>
      <w:r w:rsidR="00232BA0" w:rsidRPr="00B97210">
        <w:rPr>
          <w:rFonts w:ascii="Times New Roman" w:hAnsi="Times New Roman" w:cs="Times New Roman"/>
          <w:sz w:val="28"/>
          <w:szCs w:val="28"/>
        </w:rPr>
        <w:t>№ 5 от 0</w:t>
      </w:r>
      <w:r w:rsidR="004F7278" w:rsidRPr="00B97210">
        <w:rPr>
          <w:rFonts w:ascii="Times New Roman" w:hAnsi="Times New Roman" w:cs="Times New Roman"/>
          <w:sz w:val="28"/>
          <w:szCs w:val="28"/>
        </w:rPr>
        <w:t>1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ED03B1">
        <w:rPr>
          <w:rFonts w:ascii="Times New Roman" w:hAnsi="Times New Roman" w:cs="Times New Roman"/>
          <w:sz w:val="28"/>
          <w:szCs w:val="28"/>
        </w:rPr>
        <w:t>3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 в соответствии с приказом</w:t>
      </w:r>
      <w:proofErr w:type="gramEnd"/>
      <w:r w:rsidR="00232BA0" w:rsidRPr="00B97210">
        <w:rPr>
          <w:rFonts w:ascii="Times New Roman" w:hAnsi="Times New Roman" w:cs="Times New Roman"/>
          <w:sz w:val="28"/>
          <w:szCs w:val="28"/>
        </w:rPr>
        <w:t xml:space="preserve">  № </w:t>
      </w:r>
      <w:r w:rsidR="00B97210" w:rsidRPr="00B97210">
        <w:rPr>
          <w:rFonts w:ascii="Times New Roman" w:hAnsi="Times New Roman" w:cs="Times New Roman"/>
          <w:sz w:val="28"/>
          <w:szCs w:val="28"/>
        </w:rPr>
        <w:t>6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от 0</w:t>
      </w:r>
      <w:r w:rsidR="004F7278" w:rsidRPr="00B97210">
        <w:rPr>
          <w:rFonts w:ascii="Times New Roman" w:hAnsi="Times New Roman" w:cs="Times New Roman"/>
          <w:sz w:val="28"/>
          <w:szCs w:val="28"/>
        </w:rPr>
        <w:t>1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ED03B1">
        <w:rPr>
          <w:rFonts w:ascii="Times New Roman" w:hAnsi="Times New Roman" w:cs="Times New Roman"/>
          <w:sz w:val="28"/>
          <w:szCs w:val="28"/>
        </w:rPr>
        <w:t>3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03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ED03B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25FC6" w:rsidRDefault="00B25FC6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Великосельского сельского поселения «О бюджете Великосельского сельского поселения на 20</w:t>
      </w:r>
      <w:r w:rsidR="004F7278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D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32BA0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ED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ED03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4F7278" w:rsidRPr="00B97210">
        <w:rPr>
          <w:rFonts w:ascii="Times New Roman" w:hAnsi="Times New Roman" w:cs="Times New Roman"/>
          <w:sz w:val="28"/>
          <w:szCs w:val="28"/>
        </w:rPr>
        <w:t>2</w:t>
      </w:r>
      <w:r w:rsidR="00ED03B1">
        <w:rPr>
          <w:rFonts w:ascii="Times New Roman" w:hAnsi="Times New Roman" w:cs="Times New Roman"/>
          <w:sz w:val="28"/>
          <w:szCs w:val="28"/>
        </w:rPr>
        <w:t>4</w:t>
      </w:r>
      <w:r w:rsidR="004F7278" w:rsidRPr="00B97210">
        <w:rPr>
          <w:rFonts w:ascii="Times New Roman" w:hAnsi="Times New Roman" w:cs="Times New Roman"/>
          <w:sz w:val="28"/>
          <w:szCs w:val="28"/>
        </w:rPr>
        <w:t>.12.20</w:t>
      </w:r>
      <w:r w:rsidR="00B97210" w:rsidRPr="00B97210">
        <w:rPr>
          <w:rFonts w:ascii="Times New Roman" w:hAnsi="Times New Roman" w:cs="Times New Roman"/>
          <w:sz w:val="28"/>
          <w:szCs w:val="28"/>
        </w:rPr>
        <w:t>2</w:t>
      </w:r>
      <w:r w:rsidR="00ED03B1">
        <w:rPr>
          <w:rFonts w:ascii="Times New Roman" w:hAnsi="Times New Roman" w:cs="Times New Roman"/>
          <w:sz w:val="28"/>
          <w:szCs w:val="28"/>
        </w:rPr>
        <w:t>1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 № </w:t>
      </w:r>
      <w:r w:rsidR="00ED03B1">
        <w:rPr>
          <w:rFonts w:ascii="Times New Roman" w:hAnsi="Times New Roman" w:cs="Times New Roman"/>
          <w:sz w:val="28"/>
          <w:szCs w:val="28"/>
        </w:rPr>
        <w:t>29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 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  <w:proofErr w:type="gramEnd"/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ED03B1" w:rsidRPr="00ED03B1">
        <w:rPr>
          <w:rFonts w:ascii="Times New Roman" w:hAnsi="Times New Roman" w:cs="Times New Roman"/>
          <w:sz w:val="28"/>
          <w:szCs w:val="28"/>
        </w:rPr>
        <w:t>с 18.04.2023 года по 28.04.2023 года.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ED03B1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88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444"/>
        <w:gridCol w:w="1250"/>
        <w:gridCol w:w="1950"/>
        <w:gridCol w:w="545"/>
        <w:gridCol w:w="4989"/>
      </w:tblGrid>
      <w:tr w:rsidR="00B75204" w:rsidRPr="003F70F4" w:rsidTr="00B050E6">
        <w:tc>
          <w:tcPr>
            <w:tcW w:w="10887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B050E6">
        <w:tc>
          <w:tcPr>
            <w:tcW w:w="2153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200" w:type="dxa"/>
            <w:gridSpan w:val="2"/>
          </w:tcPr>
          <w:p w:rsidR="00500F0A" w:rsidRPr="003F70F4" w:rsidRDefault="00645DC2" w:rsidP="00ED03B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97210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ED03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28.04.2023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5534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B050E6">
        <w:tc>
          <w:tcPr>
            <w:tcW w:w="5353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5534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B050E6">
        <w:tc>
          <w:tcPr>
            <w:tcW w:w="5353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5534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B050E6">
        <w:tc>
          <w:tcPr>
            <w:tcW w:w="5353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5534" w:type="dxa"/>
            <w:gridSpan w:val="2"/>
            <w:vAlign w:val="center"/>
          </w:tcPr>
          <w:p w:rsidR="00D47BDA" w:rsidRPr="003F70F4" w:rsidRDefault="00ED03B1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32 128,6</w:t>
            </w:r>
            <w:r w:rsidR="0032134F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B050E6">
        <w:tc>
          <w:tcPr>
            <w:tcW w:w="10887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B050E6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484" w:type="dxa"/>
            <w:gridSpan w:val="3"/>
            <w:vAlign w:val="center"/>
          </w:tcPr>
          <w:p w:rsidR="00972B92" w:rsidRPr="003F70F4" w:rsidRDefault="00ED03B1" w:rsidP="00ED0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ED03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F70F4" w:rsidTr="00B050E6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484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B050E6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484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B050E6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7484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B050E6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484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B050E6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990E6E" w:rsidRPr="003F70F4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4F" w:rsidRPr="003F70F4" w:rsidRDefault="0032134F" w:rsidP="00990E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7210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4F7278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889" w:rsidRPr="003F70F4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F70F4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  <w:vAlign w:val="center"/>
          </w:tcPr>
          <w:p w:rsidR="00ED03B1" w:rsidRPr="00ED03B1" w:rsidRDefault="00ED03B1" w:rsidP="00ED03B1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формирования текстовой части, форм и таблиц, входящих в состав пояснительной записки (ф. 0503160) установлено: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5"/>
              </w:numPr>
              <w:ind w:left="0" w:firstLine="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В пояснительной записке Администрации сельского поселения в разделе 3 «Анализ отчета об исполнении бюджета субъектом бюджетной отчетности» расшифровка ф. 0503164 отсутствует, что </w:t>
            </w:r>
            <w:r w:rsidRPr="00ED03B1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нарушением</w:t>
            </w:r>
            <w:r w:rsidRPr="00ED03B1">
              <w:rPr>
                <w:b/>
                <w:sz w:val="24"/>
                <w:szCs w:val="24"/>
              </w:rPr>
              <w:t xml:space="preserve"> </w:t>
            </w:r>
            <w:r w:rsidRPr="00ED03B1">
              <w:rPr>
                <w:rFonts w:ascii="Times New Roman" w:hAnsi="Times New Roman" w:cs="Times New Roman"/>
                <w:b/>
                <w:sz w:val="24"/>
                <w:szCs w:val="24"/>
              </w:rPr>
              <w:t>пункта 152 Инструкции № 191н.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5"/>
              </w:numPr>
              <w:ind w:left="0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В соответствии с внесенными изменениями (абзац введен Приказом Минфина России от 16.12.2020 № 311н)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</w:t>
            </w:r>
            <w:proofErr w:type="gramEnd"/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3B1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  раздела  4 информация о причинах увеличения дебиторской задолженности на 13 128,4 тыс. рублей в сравнении с данными за аналогичный отчетный период прошлого года, не отражена.</w:t>
            </w: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5"/>
              </w:numPr>
              <w:ind w:left="0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пунктом 152  Инструкции № 191н, </w:t>
            </w: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информация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 должна отражаться в разделе 4 «Анализ показателей бухгалтерской отчетности субъекта бюджетной отчетности».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5"/>
              </w:numPr>
              <w:ind w:left="0" w:firstLine="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Факт проведения годовой инвентаризации не отражен в текстовой части раздела 5 «Прочие вопросы деятельности субъекта бюджетной отчетности», что </w:t>
            </w:r>
            <w:r w:rsidRPr="00ED03B1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нарушением пункта 158 Инструкции № 191н.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5"/>
              </w:numPr>
              <w:ind w:left="0" w:firstLine="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Искажения данных:</w:t>
            </w:r>
          </w:p>
          <w:tbl>
            <w:tblPr>
              <w:tblStyle w:val="a3"/>
              <w:tblW w:w="7116" w:type="dxa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410"/>
              <w:gridCol w:w="2268"/>
            </w:tblGrid>
            <w:tr w:rsidR="00ED03B1" w:rsidRPr="002D7645" w:rsidTr="00ED03B1">
              <w:tc>
                <w:tcPr>
                  <w:tcW w:w="2438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2D7645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Название приложения, формы, таблицы</w:t>
                  </w:r>
                </w:p>
              </w:tc>
              <w:tc>
                <w:tcPr>
                  <w:tcW w:w="2410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2D7645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указано</w:t>
                  </w:r>
                </w:p>
              </w:tc>
              <w:tc>
                <w:tcPr>
                  <w:tcW w:w="2268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2D7645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следует указать</w:t>
                  </w:r>
                </w:p>
              </w:tc>
            </w:tr>
            <w:tr w:rsidR="00ED03B1" w:rsidRPr="002D7645" w:rsidTr="00ED03B1">
              <w:tc>
                <w:tcPr>
                  <w:tcW w:w="2438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D764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Пояснительная записка – Раздел 4 – сведения о дебиторской и кредиторской задолженности (ф.0503169) –дебиторская задолженность</w:t>
                  </w:r>
                </w:p>
              </w:tc>
              <w:tc>
                <w:tcPr>
                  <w:tcW w:w="2410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2D764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В сравнении с данными за аналогичный период прошлого года дебиторская задолженность  увеличилась на 13 123 828 руб.</w:t>
                  </w:r>
                </w:p>
              </w:tc>
              <w:tc>
                <w:tcPr>
                  <w:tcW w:w="2268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2D764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В сравнении с данными за аналогичный период прошлого года дебиторская задолженность  увеличилась на 13 128 400 руб.</w:t>
                  </w:r>
                </w:p>
              </w:tc>
            </w:tr>
            <w:tr w:rsidR="00ED03B1" w:rsidRPr="002D7645" w:rsidTr="00ED03B1">
              <w:tc>
                <w:tcPr>
                  <w:tcW w:w="2438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2D764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Пояснительная записка – Раздел 4 – сведения о дебиторской и кредиторской задолженности (ф.0503169) –кредиторская задолженность</w:t>
                  </w:r>
                </w:p>
              </w:tc>
              <w:tc>
                <w:tcPr>
                  <w:tcW w:w="2410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2D764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В сравнении с данными за аналогичный период прошлого года кредиторская задолженность увеличилась на 597 642,18 руб.</w:t>
                  </w:r>
                </w:p>
              </w:tc>
              <w:tc>
                <w:tcPr>
                  <w:tcW w:w="2268" w:type="dxa"/>
                </w:tcPr>
                <w:p w:rsidR="00ED03B1" w:rsidRPr="002D7645" w:rsidRDefault="00ED03B1" w:rsidP="00682BAD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</w:pPr>
                  <w:r w:rsidRPr="002D7645">
                    <w:rPr>
                      <w:rFonts w:ascii="Times New Roman" w:hAnsi="Times New Roman" w:cs="Times New Roman"/>
                      <w:noProof/>
                      <w:sz w:val="18"/>
                      <w:szCs w:val="18"/>
                    </w:rPr>
                    <w:t>В сравнении с данными за аналогичный период прошлого года кредиторская задолженность увеличилась на 564 666,88 руб.</w:t>
                  </w:r>
                </w:p>
              </w:tc>
            </w:tr>
          </w:tbl>
          <w:p w:rsidR="00526F77" w:rsidRPr="003F70F4" w:rsidRDefault="00526F77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6D" w:rsidRPr="003F70F4" w:rsidTr="00B050E6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6046D" w:rsidRPr="003F70F4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бюджетных назначений по доходам и расходам</w:t>
            </w:r>
          </w:p>
        </w:tc>
        <w:tc>
          <w:tcPr>
            <w:tcW w:w="7484" w:type="dxa"/>
            <w:gridSpan w:val="3"/>
            <w:vAlign w:val="center"/>
          </w:tcPr>
          <w:p w:rsidR="00ED03B1" w:rsidRPr="00ED03B1" w:rsidRDefault="00ED03B1" w:rsidP="00ED03B1">
            <w:pPr>
              <w:pStyle w:val="a7"/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доходной части бюджета за 2022 год составило </w:t>
            </w:r>
            <w:r w:rsidRPr="00ED03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31 816,8 тыс. рублей или 101,4 % от плановых назначений (что на 345,5 тыс. рублей или на 1,1 % больше аналогичных показателей за 2021 год) в том числе: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налоговые доходы – 8 176,2 тыс. рублей или 111,2 % от плановых назначений, что на 463,6 тыс. рублей или на 6,0 % больше аналогичных показателей прошлого года,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неналоговые доходы – 21,5 тыс. рублей или 110,8 % от плановых назначений, что на 18,8 тыс. рублей или на 7,8 % меньше аналогичных показателей прошлого года,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– 23 419,1 тыс. рублей или 98,3 % от плановых назначений, что на 99,4 тыс. рублей или на 0,4 % меньше аналогичных показателей прошлого года. 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19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eastAsia="Calibri" w:hAnsi="Times New Roman" w:cs="Times New Roman"/>
                <w:sz w:val="24"/>
                <w:szCs w:val="24"/>
              </w:rPr>
              <w:t>Расходная часть бюджета  сельского поселения в 2022 году исполнена в сумме 32 128,6 тыс. рублей, что составило 98,5 % плановых назначений, что на 1 086,5 тыс. рублей или на 3,5 % больше аналогичных показателей прошлого года.</w:t>
            </w:r>
          </w:p>
          <w:p w:rsidR="00E9405D" w:rsidRPr="003F70F4" w:rsidRDefault="00ED03B1" w:rsidP="00ED03B1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03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 поселения исполнен с дефицитом в размере 311,7 тыс. рублей.</w:t>
            </w:r>
          </w:p>
        </w:tc>
      </w:tr>
      <w:tr w:rsidR="00E40FFD" w:rsidRPr="003F70F4" w:rsidTr="00B050E6">
        <w:tc>
          <w:tcPr>
            <w:tcW w:w="709" w:type="dxa"/>
          </w:tcPr>
          <w:p w:rsidR="00E40FFD" w:rsidRPr="003F70F4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484" w:type="dxa"/>
            <w:gridSpan w:val="3"/>
            <w:vAlign w:val="center"/>
          </w:tcPr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01.01.2022 года  составляла – 14 352,2 тыс. </w:t>
            </w: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ED03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– 27 480,6</w:t>
            </w: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03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в том числе с просроченным сроком исполнения – 8 119,2 тыс. рублей, </w:t>
            </w: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ED03B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01.01.2022 года составила 1 824,2 тыс. рублей, на 01.01.2023 года – 2 388,9 тыс. </w:t>
            </w: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Просроченная кредиторская задолженность по состоянию на 01.01.2022 года отсутствует, на 01.01.2023 года составляет 370,9 тыс. рублей и представляет собой сочетание задолженности по счету: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1.30223000 (коммунальные услуги) – 0,4 тыс. рублей (</w:t>
            </w:r>
            <w:proofErr w:type="spell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Великосельское</w:t>
            </w:r>
            <w:proofErr w:type="spell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МП ЖКХ </w:t>
            </w:r>
            <w:proofErr w:type="gram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МР),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1.30226000 (прочие работы и услуги) – 370,5 тыс. рублей (ИП Румянцев А.В.).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Причины образования просроченной кредиторской задолженности в пояснительной записке не указаны.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proofErr w:type="gram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Согласно запроса</w:t>
            </w:r>
            <w:proofErr w:type="gram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КСК, Администрацией предоставлено пояснение о причинах образования просроченной кредиторской задолженности.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Просроченная кредиторская задолженность в сумме 370,9 тыс. рублей образовалась по муниципальному контракту  № 2406об</w:t>
            </w:r>
            <w:proofErr w:type="gram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/22 от 14.06.2022 года перед исполнителем Румянцевым А.В.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Согласно пункта 5.4 контракта № 2406об</w:t>
            </w:r>
            <w:proofErr w:type="gram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/22 от 14.06.2022 года оплата осуществляется по безналичному расчету после окончательной сдачи результатов фактически  выполненных работ в течение 30 календарных дней с даты подписания Заказчиком Акта выполненных работ, КС-2 и КС-3 на основании счета. Акт о сдаче-приемке выполненных работ № 5 подписан обеими сторонами 19.09.2022 года на сумму 390,0 тыс. рублей. Администрацией произведена частичная оплата по контракту № 2406об</w:t>
            </w:r>
            <w:proofErr w:type="gram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/22 от 14.06.2022 года платежным </w:t>
            </w: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поручением № 736 от 02.11.2022 в размере 19,5 тыс. рублей. Сумма задолженности перед Исполнителем Румянцевым А.В. составила 370,5 тыс. рублей. 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Согласно представленному Администрацией Великосельского сельского поселения объяснению следует, что Исполнителем Румянцевым А.В. нарушен пункт 3.2.2 контракта № 2406об</w:t>
            </w:r>
            <w:proofErr w:type="gramStart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.б</w:t>
            </w:r>
            <w:proofErr w:type="gramEnd"/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/22 от 14.06.2022 года, в котором он обязался обеспечить соответствие результата работ требованиям, изложенным в контракте и требований к выполнению работ Технического задания, вследствие чего Департаментом агропромышленного комплекса и потребительского рынка Ярославской области был инициирован отказ о предоставлении субсидии областного бюджета на реализацию мероприятий по борьбе с борщевиком Сосновского, утвержденного Постановлением Правительства Ярославской области от 30.03.2021 № 167п.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ED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13 128,4 тыс.  рублей или на 91,5 %: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по доходам (020500000) составили  27 479,1 тыс. рублей (увеличились на  13 127,5 тыс. рублей),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по выплатам (020600000) составили 1,5 тыс. рублей (увеличились на 0,9 тыс. рублей).</w:t>
            </w:r>
          </w:p>
          <w:p w:rsidR="00ED03B1" w:rsidRPr="00ED03B1" w:rsidRDefault="00ED03B1" w:rsidP="00ED03B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увеличения дебиторской задолженности в пояснительной записке не указана.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ED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564,7 рублей или на 31,0 %, в том числе </w:t>
            </w: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 увеличилась на 370,9 тыс. рублей или на 100,0 %</w:t>
            </w:r>
            <w:r w:rsidRPr="00ED03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2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>по выплатам (030200000) составили 616,2 тыс. рублей (увеличились на 193,2 тыс. рублей),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2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платежам в бюджеты (030300000) составили 269,1 тыс. рублей (увеличились на 245,0 тыс. рублей),</w:t>
            </w:r>
          </w:p>
          <w:p w:rsidR="00ED03B1" w:rsidRPr="00ED03B1" w:rsidRDefault="00ED03B1" w:rsidP="00ED03B1">
            <w:pPr>
              <w:pStyle w:val="a7"/>
              <w:numPr>
                <w:ilvl w:val="0"/>
                <w:numId w:val="22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по доходам (020500000) составили 1 503,5тыс. рублей (увеличились на 126,5 тыс. рублей). </w:t>
            </w:r>
          </w:p>
          <w:p w:rsidR="00ED03B1" w:rsidRPr="00ED03B1" w:rsidRDefault="00ED03B1" w:rsidP="00ED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3B1">
              <w:rPr>
                <w:rFonts w:ascii="Times New Roman" w:hAnsi="Times New Roman" w:cs="Times New Roman"/>
                <w:sz w:val="24"/>
                <w:szCs w:val="24"/>
              </w:rPr>
              <w:t xml:space="preserve">      Согласно представленной пояснительной записке, причиной увеличения кредиторской задолженности стало позднее предоставление счетов для оплаты.</w:t>
            </w:r>
          </w:p>
          <w:p w:rsidR="00E117FE" w:rsidRPr="00ED03B1" w:rsidRDefault="00ED03B1" w:rsidP="00ED03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В соответствии с пунктом 152  Инструкции № 191н, информация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 должна отражаться в разделе 4 «Анализ показателей бухгалтерской отчетности субъекта бюджетной отчетности».</w:t>
            </w:r>
          </w:p>
        </w:tc>
      </w:tr>
      <w:tr w:rsidR="00384805" w:rsidRPr="003F70F4" w:rsidTr="00B050E6">
        <w:tc>
          <w:tcPr>
            <w:tcW w:w="10887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B050E6">
        <w:tc>
          <w:tcPr>
            <w:tcW w:w="10887" w:type="dxa"/>
            <w:gridSpan w:val="6"/>
          </w:tcPr>
          <w:p w:rsidR="00B050E6" w:rsidRPr="00B050E6" w:rsidRDefault="00B050E6" w:rsidP="00B050E6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Великосельского сельского поселения бюджетная отчётность за 2022 год по составу, структуре и заполнению (содержанию) соответствует требованиям статьи  264.1. БК РФ, Инструкции  № 191 н.</w:t>
            </w:r>
          </w:p>
          <w:p w:rsidR="00B050E6" w:rsidRPr="00B050E6" w:rsidRDefault="00B050E6" w:rsidP="00B050E6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B050E6" w:rsidRPr="00B050E6" w:rsidRDefault="00B050E6" w:rsidP="00B050E6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текстовой части пояснительной записки Администрации сельского поселения </w:t>
            </w:r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следующие нарушения и недостатки</w:t>
            </w: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50E6" w:rsidRPr="00B050E6" w:rsidRDefault="00B050E6" w:rsidP="00B050E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в разделе 3 «Анализ отчета об исполнении бюджета субъектом бюджетной отчетности» пояснительной записки расшифровка ф. 0503164 отсутствует,</w:t>
            </w:r>
            <w:r w:rsidRPr="00B050E6">
              <w:rPr>
                <w:sz w:val="24"/>
                <w:szCs w:val="24"/>
              </w:rPr>
              <w:t xml:space="preserve"> </w:t>
            </w: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нарушением пункта 152 Инструкции № 191н.</w:t>
            </w:r>
          </w:p>
          <w:p w:rsidR="00B050E6" w:rsidRPr="00B050E6" w:rsidRDefault="00B050E6" w:rsidP="00B050E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нарушении пункта 152  Инструкции № 191н, </w:t>
            </w: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информация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 не отражена в разделе 4 «Анализ показателей бухгалтерской отчетности субъекта бюджетной отчетности» пояснительной записки (ф.0503160).</w:t>
            </w:r>
            <w:proofErr w:type="gramEnd"/>
          </w:p>
          <w:p w:rsidR="00B050E6" w:rsidRPr="00B050E6" w:rsidRDefault="00B050E6" w:rsidP="00B050E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факт проведения годовой инвентаризации не отражен в текстовой части раздела 5 «Прочие вопросы деятельности субъекта бюджетной отчетности», что</w:t>
            </w:r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является нарушением пункта 158 Инструкции № 191н.</w:t>
            </w:r>
          </w:p>
          <w:p w:rsidR="00B050E6" w:rsidRPr="00B050E6" w:rsidRDefault="00B050E6" w:rsidP="00B050E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>в пояснительной записке имеются искажения данных.</w:t>
            </w:r>
          </w:p>
          <w:p w:rsidR="00B050E6" w:rsidRPr="00B050E6" w:rsidRDefault="00B050E6" w:rsidP="00B050E6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0E6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 за отчетный период 2022 года в полном объеме не подтверждена актами сверки расчетов с контрагентами, в результате чего отсутствует подтверждение отдельных показателей годовой бюджетной отчетности, что  </w:t>
            </w:r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свидетельствует о рисках искажения бюджетной отчетности (п. 2.4.</w:t>
            </w:r>
            <w:proofErr w:type="gramEnd"/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050E6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Классификатора нарушений).</w:t>
            </w:r>
            <w:proofErr w:type="gramEnd"/>
          </w:p>
          <w:p w:rsidR="007C0D2A" w:rsidRPr="00B050E6" w:rsidRDefault="00B050E6" w:rsidP="00B050E6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0E6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2022 год составлена, в соответствии с требованиями Инструкции № 191н и  является достоверной с учетом, изложенных в данном акте, замечаний.</w:t>
            </w:r>
          </w:p>
        </w:tc>
      </w:tr>
      <w:tr w:rsidR="00FD451B" w:rsidRPr="003F70F4" w:rsidTr="00B050E6">
        <w:tc>
          <w:tcPr>
            <w:tcW w:w="10887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B050E6">
        <w:tc>
          <w:tcPr>
            <w:tcW w:w="5898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89" w:type="dxa"/>
            <w:vAlign w:val="center"/>
          </w:tcPr>
          <w:p w:rsidR="00FD451B" w:rsidRPr="003F70F4" w:rsidRDefault="00EE180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B050E6">
        <w:tc>
          <w:tcPr>
            <w:tcW w:w="5898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4989" w:type="dxa"/>
            <w:vAlign w:val="center"/>
          </w:tcPr>
          <w:p w:rsidR="00526E39" w:rsidRPr="003F70F4" w:rsidRDefault="00EE180B" w:rsidP="00B0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050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B05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E39" w:rsidRPr="00425BC7" w:rsidTr="00B050E6">
        <w:tc>
          <w:tcPr>
            <w:tcW w:w="5898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4989" w:type="dxa"/>
          </w:tcPr>
          <w:p w:rsidR="00526E39" w:rsidRPr="005F5179" w:rsidRDefault="00EE180B" w:rsidP="00B05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50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28.04.202</w:t>
            </w:r>
            <w:r w:rsidR="00B05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B050E6">
      <w:footerReference w:type="default" r:id="rId9"/>
      <w:pgSz w:w="11906" w:h="16838"/>
      <w:pgMar w:top="1134" w:right="850" w:bottom="1134" w:left="1701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E1" w:rsidRDefault="005D23E1" w:rsidP="004110DA">
      <w:pPr>
        <w:spacing w:after="0" w:line="240" w:lineRule="auto"/>
      </w:pPr>
      <w:r>
        <w:separator/>
      </w:r>
    </w:p>
  </w:endnote>
  <w:endnote w:type="continuationSeparator" w:id="0">
    <w:p w:rsidR="005D23E1" w:rsidRDefault="005D23E1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3E0BD6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B050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E1" w:rsidRDefault="005D23E1" w:rsidP="004110DA">
      <w:pPr>
        <w:spacing w:after="0" w:line="240" w:lineRule="auto"/>
      </w:pPr>
      <w:r>
        <w:separator/>
      </w:r>
    </w:p>
  </w:footnote>
  <w:footnote w:type="continuationSeparator" w:id="0">
    <w:p w:rsidR="005D23E1" w:rsidRDefault="005D23E1" w:rsidP="004110DA">
      <w:pPr>
        <w:spacing w:after="0" w:line="240" w:lineRule="auto"/>
      </w:pPr>
      <w:r>
        <w:continuationSeparator/>
      </w:r>
    </w:p>
  </w:footnote>
  <w:footnote w:id="1">
    <w:p w:rsidR="00BD25EB" w:rsidRPr="00B050E6" w:rsidRDefault="00BD25EB" w:rsidP="00BD25EB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B050E6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5CE7113"/>
    <w:multiLevelType w:val="hybridMultilevel"/>
    <w:tmpl w:val="5E86D65C"/>
    <w:lvl w:ilvl="0" w:tplc="3140B7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E6202CC"/>
    <w:multiLevelType w:val="hybridMultilevel"/>
    <w:tmpl w:val="DB7018EE"/>
    <w:lvl w:ilvl="0" w:tplc="D6AE6660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>
    <w:nsid w:val="2D0E220E"/>
    <w:multiLevelType w:val="hybridMultilevel"/>
    <w:tmpl w:val="3CF6131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73B65"/>
    <w:multiLevelType w:val="hybridMultilevel"/>
    <w:tmpl w:val="BCEC5EEC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07D1E"/>
    <w:multiLevelType w:val="hybridMultilevel"/>
    <w:tmpl w:val="69E03B62"/>
    <w:lvl w:ilvl="0" w:tplc="3140B7E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5"/>
  </w:num>
  <w:num w:numId="3">
    <w:abstractNumId w:val="24"/>
  </w:num>
  <w:num w:numId="4">
    <w:abstractNumId w:val="16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20"/>
  </w:num>
  <w:num w:numId="10">
    <w:abstractNumId w:val="25"/>
  </w:num>
  <w:num w:numId="11">
    <w:abstractNumId w:val="22"/>
  </w:num>
  <w:num w:numId="12">
    <w:abstractNumId w:val="12"/>
  </w:num>
  <w:num w:numId="13">
    <w:abstractNumId w:val="17"/>
  </w:num>
  <w:num w:numId="14">
    <w:abstractNumId w:val="4"/>
  </w:num>
  <w:num w:numId="15">
    <w:abstractNumId w:val="14"/>
  </w:num>
  <w:num w:numId="16">
    <w:abstractNumId w:val="23"/>
  </w:num>
  <w:num w:numId="17">
    <w:abstractNumId w:val="2"/>
  </w:num>
  <w:num w:numId="18">
    <w:abstractNumId w:val="9"/>
  </w:num>
  <w:num w:numId="19">
    <w:abstractNumId w:val="3"/>
  </w:num>
  <w:num w:numId="20">
    <w:abstractNumId w:val="21"/>
  </w:num>
  <w:num w:numId="21">
    <w:abstractNumId w:val="0"/>
  </w:num>
  <w:num w:numId="22">
    <w:abstractNumId w:val="7"/>
  </w:num>
  <w:num w:numId="23">
    <w:abstractNumId w:val="8"/>
  </w:num>
  <w:num w:numId="24">
    <w:abstractNumId w:val="19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23E1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50E6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03B1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C487-40D4-4F86-B018-BADF6069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2083</Words>
  <Characters>11878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30</cp:revision>
  <cp:lastPrinted>2023-05-22T13:00:00Z</cp:lastPrinted>
  <dcterms:created xsi:type="dcterms:W3CDTF">2019-06-06T07:43:00Z</dcterms:created>
  <dcterms:modified xsi:type="dcterms:W3CDTF">2023-05-22T13:04:00Z</dcterms:modified>
</cp:coreProperties>
</file>