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E0B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924E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D87A14">
        <w:rPr>
          <w:rFonts w:ascii="Times New Roman" w:hAnsi="Times New Roman" w:cs="Times New Roman"/>
          <w:b/>
          <w:sz w:val="28"/>
          <w:szCs w:val="28"/>
        </w:rPr>
        <w:t>Шопши</w:t>
      </w:r>
      <w:r w:rsidR="00361530">
        <w:rPr>
          <w:rFonts w:ascii="Times New Roman" w:hAnsi="Times New Roman" w:cs="Times New Roman"/>
          <w:b/>
          <w:sz w:val="28"/>
          <w:szCs w:val="28"/>
        </w:rPr>
        <w:t>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Pr="004A73B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B4">
        <w:rPr>
          <w:rFonts w:ascii="Times New Roman" w:hAnsi="Times New Roman" w:cs="Times New Roman"/>
          <w:b/>
          <w:sz w:val="28"/>
          <w:szCs w:val="28"/>
        </w:rPr>
        <w:t>за 20</w:t>
      </w:r>
      <w:r w:rsidR="00905C8F" w:rsidRPr="004A73B4">
        <w:rPr>
          <w:rFonts w:ascii="Times New Roman" w:hAnsi="Times New Roman" w:cs="Times New Roman"/>
          <w:b/>
          <w:sz w:val="28"/>
          <w:szCs w:val="28"/>
        </w:rPr>
        <w:t>2</w:t>
      </w:r>
      <w:r w:rsidR="007C09D3">
        <w:rPr>
          <w:rFonts w:ascii="Times New Roman" w:hAnsi="Times New Roman" w:cs="Times New Roman"/>
          <w:b/>
          <w:sz w:val="28"/>
          <w:szCs w:val="28"/>
        </w:rPr>
        <w:t>3</w:t>
      </w:r>
      <w:r w:rsidRPr="004A73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4E0B" w:rsidRPr="004A73B4" w:rsidRDefault="0014556A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73B4">
        <w:rPr>
          <w:rFonts w:ascii="Times New Roman" w:hAnsi="Times New Roman" w:cs="Times New Roman"/>
          <w:sz w:val="28"/>
          <w:szCs w:val="28"/>
        </w:rPr>
        <w:cr/>
      </w:r>
      <w:r w:rsidR="00924E0B" w:rsidRPr="004A73B4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="00924E0B" w:rsidRPr="004A73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09D3">
        <w:rPr>
          <w:rFonts w:ascii="Times New Roman" w:hAnsi="Times New Roman" w:cs="Times New Roman"/>
          <w:b/>
          <w:sz w:val="28"/>
          <w:szCs w:val="28"/>
        </w:rPr>
        <w:t>13.06.2024</w:t>
      </w:r>
      <w:r w:rsidR="00674CAF" w:rsidRPr="004A7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4E0B" w:rsidRPr="004A73B4">
        <w:rPr>
          <w:rFonts w:ascii="Times New Roman" w:hAnsi="Times New Roman" w:cs="Times New Roman"/>
          <w:b/>
          <w:sz w:val="28"/>
          <w:szCs w:val="28"/>
        </w:rPr>
        <w:t>г.</w:t>
      </w:r>
    </w:p>
    <w:p w:rsidR="00924E0B" w:rsidRPr="004A73B4" w:rsidRDefault="00924E0B" w:rsidP="0036153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174" w:rsidRPr="004A73B4" w:rsidRDefault="003A1404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статья 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</w:t>
      </w:r>
      <w:proofErr w:type="spell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Шопшинском</w:t>
      </w:r>
      <w:proofErr w:type="spell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20.11.2013г. № 154 (в действ</w:t>
      </w:r>
      <w:proofErr w:type="gram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едакции), Стандарта внешнего муниципального финансового </w:t>
      </w:r>
      <w:proofErr w:type="gram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8533C7">
        <w:rPr>
          <w:rFonts w:ascii="Times New Roman" w:eastAsia="Times New Roman" w:hAnsi="Times New Roman" w:cs="Times New Roman"/>
          <w:sz w:val="28"/>
          <w:szCs w:val="28"/>
        </w:rPr>
        <w:t>3</w:t>
      </w:r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</w:t>
      </w:r>
      <w:proofErr w:type="spellStart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4A73B4" w:rsidRPr="004A73B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Администрация сельского поселения)</w:t>
      </w:r>
      <w:r w:rsidR="00516174" w:rsidRPr="004A73B4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905C8F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05C8F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7C09D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г., выданное Председателем Контрольно-счетной комиссии Гаврилов-Ямского муниципального района</w:t>
      </w:r>
      <w:r w:rsidR="006077CC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</w:t>
      </w:r>
      <w:proofErr w:type="gramEnd"/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 № </w:t>
      </w:r>
      <w:r w:rsidR="004A73B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05C8F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CC3468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7C09D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D87A14" w:rsidRPr="004A7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проверки».</w:t>
      </w:r>
    </w:p>
    <w:p w:rsidR="00361530" w:rsidRPr="004A73B4" w:rsidRDefault="00361530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6174" w:rsidRPr="004A73B4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CC3468" w:rsidRPr="004A73B4" w:rsidRDefault="00CC3468" w:rsidP="00CC3468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905C8F" w:rsidRPr="004A7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09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CC3468" w:rsidRPr="004A73B4" w:rsidRDefault="00CC3468" w:rsidP="00CC3468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905C8F" w:rsidRPr="004A73B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C09D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2418E" w:rsidRPr="004A73B4" w:rsidRDefault="0042418E" w:rsidP="00CC3468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Установление соответствия фактического исполнения бюджета его плановым назначениям, установленным Решением Муниципального Совета </w:t>
      </w:r>
      <w:proofErr w:type="spellStart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Шопшинского</w:t>
      </w:r>
      <w:proofErr w:type="spellEnd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«О бюджете </w:t>
      </w:r>
      <w:proofErr w:type="spellStart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Шопшинского</w:t>
      </w:r>
      <w:proofErr w:type="spellEnd"/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на 20</w:t>
      </w:r>
      <w:r w:rsidR="00905C8F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C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CC3468"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C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7C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7C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19.12.2022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 w:rsidR="008533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C09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40</w:t>
      </w:r>
      <w:r w:rsidRPr="004A73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 изменениями), выявление возможных нарушений, недостатков и их последствий.</w:t>
      </w:r>
      <w:proofErr w:type="gramEnd"/>
    </w:p>
    <w:p w:rsidR="00CC3468" w:rsidRPr="004A73B4" w:rsidRDefault="00CC3468" w:rsidP="00CC3468">
      <w:pPr>
        <w:pStyle w:val="a7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4A73B4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8533C7" w:rsidRPr="008533C7">
        <w:rPr>
          <w:rFonts w:ascii="Times New Roman" w:hAnsi="Times New Roman" w:cs="Times New Roman"/>
          <w:sz w:val="28"/>
          <w:szCs w:val="28"/>
        </w:rPr>
        <w:t xml:space="preserve">с </w:t>
      </w:r>
      <w:r w:rsidR="007C09D3">
        <w:rPr>
          <w:rFonts w:ascii="Times New Roman" w:hAnsi="Times New Roman" w:cs="Times New Roman"/>
          <w:sz w:val="28"/>
          <w:szCs w:val="28"/>
        </w:rPr>
        <w:t>27.03.2024</w:t>
      </w:r>
      <w:r w:rsidR="008533C7" w:rsidRPr="008533C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C09D3">
        <w:rPr>
          <w:rFonts w:ascii="Times New Roman" w:hAnsi="Times New Roman" w:cs="Times New Roman"/>
          <w:sz w:val="28"/>
          <w:szCs w:val="28"/>
        </w:rPr>
        <w:t>29.03.2024</w:t>
      </w:r>
      <w:r w:rsidR="008533C7" w:rsidRPr="008533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5BF9" w:rsidRPr="004A73B4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4A7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905C8F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7C09D3"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="008D084D" w:rsidRPr="004A73B4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4A73B4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A44DB0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4A73B4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4A73B4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4A73B4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73B4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ook w:val="04A0" w:firstRow="1" w:lastRow="0" w:firstColumn="1" w:lastColumn="0" w:noHBand="0" w:noVBand="1"/>
      </w:tblPr>
      <w:tblGrid>
        <w:gridCol w:w="709"/>
        <w:gridCol w:w="1985"/>
        <w:gridCol w:w="1276"/>
        <w:gridCol w:w="2410"/>
        <w:gridCol w:w="563"/>
        <w:gridCol w:w="3973"/>
      </w:tblGrid>
      <w:tr w:rsidR="00B75204" w:rsidRPr="004A73B4" w:rsidTr="003940FC">
        <w:tc>
          <w:tcPr>
            <w:tcW w:w="10916" w:type="dxa"/>
            <w:gridSpan w:val="6"/>
          </w:tcPr>
          <w:p w:rsidR="00B75204" w:rsidRPr="00552C3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4A73B4" w:rsidTr="003940FC">
        <w:tc>
          <w:tcPr>
            <w:tcW w:w="2694" w:type="dxa"/>
            <w:gridSpan w:val="2"/>
          </w:tcPr>
          <w:p w:rsidR="00500F0A" w:rsidRPr="00552C3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552C34" w:rsidRDefault="00516174" w:rsidP="007C09D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</w:t>
            </w:r>
            <w:r w:rsidR="00905C8F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7C09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6</w:t>
            </w:r>
            <w:r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7C09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02</w:t>
            </w:r>
            <w:r w:rsidR="008533C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.04.202</w:t>
            </w:r>
            <w:r w:rsidR="007C09D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="00645DC2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552C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552C3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52C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4A73B4" w:rsidTr="003940FC">
        <w:tc>
          <w:tcPr>
            <w:tcW w:w="6380" w:type="dxa"/>
            <w:gridSpan w:val="4"/>
          </w:tcPr>
          <w:p w:rsidR="00B75204" w:rsidRPr="00552C3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552C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552C3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4A73B4" w:rsidTr="003940FC">
        <w:tc>
          <w:tcPr>
            <w:tcW w:w="6380" w:type="dxa"/>
            <w:gridSpan w:val="4"/>
          </w:tcPr>
          <w:p w:rsidR="005666D5" w:rsidRPr="00552C3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52C3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552C3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4A73B4" w:rsidTr="003940FC">
        <w:tc>
          <w:tcPr>
            <w:tcW w:w="6380" w:type="dxa"/>
            <w:gridSpan w:val="4"/>
            <w:vAlign w:val="center"/>
          </w:tcPr>
          <w:p w:rsidR="00D47BDA" w:rsidRPr="00552C3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552C34" w:rsidRDefault="007C09D3" w:rsidP="0085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22 587,9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86467" w:rsidRPr="0055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gramStart"/>
            <w:r w:rsidR="00B86467" w:rsidRPr="0055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.р</w:t>
            </w:r>
            <w:proofErr w:type="gramEnd"/>
            <w:r w:rsidR="00B86467" w:rsidRPr="00552C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уб</w:t>
            </w:r>
            <w:proofErr w:type="spellEnd"/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4A73B4" w:rsidTr="003940FC">
        <w:tc>
          <w:tcPr>
            <w:tcW w:w="10916" w:type="dxa"/>
            <w:gridSpan w:val="6"/>
            <w:vAlign w:val="center"/>
          </w:tcPr>
          <w:p w:rsidR="00A07FE7" w:rsidRPr="00552C3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4A73B4" w:rsidTr="003940FC">
        <w:tc>
          <w:tcPr>
            <w:tcW w:w="709" w:type="dxa"/>
          </w:tcPr>
          <w:p w:rsidR="00972B92" w:rsidRPr="00552C3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gridSpan w:val="2"/>
          </w:tcPr>
          <w:p w:rsidR="00972B92" w:rsidRPr="00552C3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946" w:type="dxa"/>
            <w:gridSpan w:val="3"/>
            <w:vAlign w:val="center"/>
          </w:tcPr>
          <w:p w:rsidR="00972B92" w:rsidRPr="00552C34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4A73B4" w:rsidTr="003940FC">
        <w:tc>
          <w:tcPr>
            <w:tcW w:w="709" w:type="dxa"/>
          </w:tcPr>
          <w:p w:rsidR="001A43CD" w:rsidRPr="00552C3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gridSpan w:val="2"/>
          </w:tcPr>
          <w:p w:rsidR="006077CC" w:rsidRPr="00552C3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52C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52C3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52C3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946" w:type="dxa"/>
            <w:gridSpan w:val="3"/>
            <w:vAlign w:val="center"/>
          </w:tcPr>
          <w:p w:rsidR="001A43CD" w:rsidRPr="00552C34" w:rsidRDefault="002C01D4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Расхождений не установлено </w:t>
            </w:r>
          </w:p>
        </w:tc>
      </w:tr>
      <w:tr w:rsidR="00574C44" w:rsidRPr="004A73B4" w:rsidTr="003940FC">
        <w:tc>
          <w:tcPr>
            <w:tcW w:w="709" w:type="dxa"/>
          </w:tcPr>
          <w:p w:rsidR="00574C44" w:rsidRPr="00552C3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gridSpan w:val="2"/>
          </w:tcPr>
          <w:p w:rsidR="00574C44" w:rsidRPr="00552C3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52C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52C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2C6B24" w:rsidRPr="00552C34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4A73B4" w:rsidTr="003940FC">
        <w:tc>
          <w:tcPr>
            <w:tcW w:w="709" w:type="dxa"/>
          </w:tcPr>
          <w:p w:rsidR="00DE3391" w:rsidRPr="00552C3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gridSpan w:val="2"/>
          </w:tcPr>
          <w:p w:rsidR="00DE3391" w:rsidRPr="00552C3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52C34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946" w:type="dxa"/>
            <w:gridSpan w:val="3"/>
            <w:vAlign w:val="center"/>
          </w:tcPr>
          <w:p w:rsidR="00DE3391" w:rsidRPr="00552C3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4A73B4" w:rsidTr="003940FC">
        <w:tc>
          <w:tcPr>
            <w:tcW w:w="709" w:type="dxa"/>
          </w:tcPr>
          <w:p w:rsidR="000D0D8F" w:rsidRPr="00552C3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gridSpan w:val="2"/>
          </w:tcPr>
          <w:p w:rsidR="000D0D8F" w:rsidRPr="00552C3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946" w:type="dxa"/>
            <w:gridSpan w:val="3"/>
            <w:vAlign w:val="center"/>
          </w:tcPr>
          <w:p w:rsidR="000D0D8F" w:rsidRPr="00552C3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4A73B4" w:rsidTr="003940FC">
        <w:tc>
          <w:tcPr>
            <w:tcW w:w="709" w:type="dxa"/>
          </w:tcPr>
          <w:p w:rsidR="00DC4F71" w:rsidRPr="00552C34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gridSpan w:val="2"/>
          </w:tcPr>
          <w:p w:rsidR="00DC4F71" w:rsidRPr="00552C34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показателей 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бюджетной отчетности Администрации</w:t>
            </w:r>
            <w:r w:rsidR="00D33F33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946" w:type="dxa"/>
            <w:gridSpan w:val="3"/>
            <w:vAlign w:val="center"/>
          </w:tcPr>
          <w:p w:rsidR="00DC4F71" w:rsidRPr="00552C34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4A73B4" w:rsidTr="003940FC">
        <w:tc>
          <w:tcPr>
            <w:tcW w:w="709" w:type="dxa"/>
          </w:tcPr>
          <w:p w:rsidR="0056046D" w:rsidRPr="00552C34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  <w:gridSpan w:val="2"/>
          </w:tcPr>
          <w:p w:rsidR="00730889" w:rsidRPr="00552C34" w:rsidRDefault="002C2534" w:rsidP="00394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5C8F" w:rsidRPr="00552C34" w:rsidRDefault="00905C8F" w:rsidP="007C09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09D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нарушени</w:t>
            </w:r>
            <w:r w:rsidR="007C09D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6" w:type="dxa"/>
            <w:gridSpan w:val="3"/>
            <w:vAlign w:val="center"/>
          </w:tcPr>
          <w:p w:rsidR="007C09D3" w:rsidRPr="007C09D3" w:rsidRDefault="007C09D3" w:rsidP="007C09D3">
            <w:pPr>
              <w:ind w:firstLine="42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ходе выборочной проверки правильности формирования текстовой части, форм и таблиц, входящих в состав пояснительной записки (ф. 0503160) и в связи с вступлением в силу изменений в Инструкцию № 191н </w:t>
            </w:r>
            <w:r w:rsidRPr="007C09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C09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</w:t>
            </w:r>
            <w:hyperlink r:id="rId9" w:history="1">
              <w:r w:rsidRPr="007C09D3">
                <w:rPr>
                  <w:rFonts w:ascii="Times New Roman" w:eastAsia="Calibri" w:hAnsi="Times New Roman" w:cs="Times New Roman"/>
                  <w:b/>
                  <w:color w:val="000000"/>
                  <w:sz w:val="24"/>
                  <w:szCs w:val="24"/>
                  <w:lang w:eastAsia="en-US"/>
                </w:rPr>
                <w:t>Приказ</w:t>
              </w:r>
            </w:hyperlink>
            <w:r w:rsidRPr="007C09D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C09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Минфина России от 07.11.2023 № 180н</w:t>
            </w:r>
            <w:r w:rsidRPr="007C09D3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  <w:footnoteReference w:id="2"/>
            </w:r>
            <w:r w:rsidRPr="007C09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 установлено:</w:t>
            </w:r>
          </w:p>
          <w:p w:rsidR="007C09D3" w:rsidRPr="007C09D3" w:rsidRDefault="007C09D3" w:rsidP="007C09D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разделе 1 «Организационная структура субъекта бюджетной отчетности» отсутствует таблица № 11 «Сведения об организационной структуре субъекта бюджетной отчетности».</w:t>
            </w:r>
          </w:p>
          <w:p w:rsidR="007C09D3" w:rsidRPr="007C09D3" w:rsidRDefault="007C09D3" w:rsidP="007C09D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разделе 2 «Результаты деятельности субъекта бюджетной отчетности» отсутствует Таблица № 12 «Сведения о результатах деятельности субъекта бюджетной отчетности».</w:t>
            </w:r>
          </w:p>
          <w:p w:rsidR="007C09D3" w:rsidRPr="007C09D3" w:rsidRDefault="007C09D3" w:rsidP="007C09D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 разделе 3 «Анализ отчета об исполнении бюджета субъектом бюджетной отчетности» при наличии числовых значений, отсутствует информация о ф. 0503173. </w:t>
            </w:r>
          </w:p>
          <w:p w:rsidR="00526F77" w:rsidRPr="007C09D3" w:rsidRDefault="007C09D3" w:rsidP="004A73B4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 разделе 5 «Прочие вопросы деятельности субъекта бюджетной отчетности» отсутствует Таблица № 16 «Прочие вопросы деятельности субъекта бюджетной отчетности».</w:t>
            </w:r>
          </w:p>
        </w:tc>
      </w:tr>
      <w:tr w:rsidR="0056046D" w:rsidRPr="004A73B4" w:rsidTr="003940FC">
        <w:tc>
          <w:tcPr>
            <w:tcW w:w="709" w:type="dxa"/>
          </w:tcPr>
          <w:p w:rsidR="0056046D" w:rsidRPr="00552C34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  <w:gridSpan w:val="2"/>
          </w:tcPr>
          <w:p w:rsidR="0056046D" w:rsidRPr="007C09D3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D3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946" w:type="dxa"/>
            <w:gridSpan w:val="3"/>
            <w:vAlign w:val="center"/>
          </w:tcPr>
          <w:p w:rsidR="007C09D3" w:rsidRPr="007C09D3" w:rsidRDefault="007C09D3" w:rsidP="007C09D3">
            <w:pPr>
              <w:numPr>
                <w:ilvl w:val="0"/>
                <w:numId w:val="17"/>
              </w:numPr>
              <w:tabs>
                <w:tab w:val="left" w:pos="0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Исполнение доходной части бюджета за 2023 год составило 22 501,4 тыс. рублей или 103,1 % от плановых назначений (что на 5 304,5 тыс. рублей или на 30,8 % больше аналогичных показателей за 2022 год) в том числе:</w:t>
            </w:r>
          </w:p>
          <w:p w:rsidR="007C09D3" w:rsidRPr="007C09D3" w:rsidRDefault="007C09D3" w:rsidP="007C09D3">
            <w:pPr>
              <w:numPr>
                <w:ilvl w:val="0"/>
                <w:numId w:val="22"/>
              </w:numPr>
              <w:tabs>
                <w:tab w:val="left" w:pos="851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налоговые доходы – 9 181,8 тыс. рублей или 107,9 % от плановых назначений (что на 439,4 тыс. рублей или на 5,0 % больше аналогичных показателей за 2022 год),</w:t>
            </w:r>
          </w:p>
          <w:p w:rsidR="007C09D3" w:rsidRPr="007C09D3" w:rsidRDefault="007C09D3" w:rsidP="007C09D3">
            <w:pPr>
              <w:numPr>
                <w:ilvl w:val="0"/>
                <w:numId w:val="22"/>
              </w:numPr>
              <w:tabs>
                <w:tab w:val="left" w:pos="851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неналоговые доходы – 3 385,3 тыс. рублей или 100,4 % от плановых назначений (что на 3 157,7 тыс. рублей или в 13 раз больше аналогичных показателей за 2022 год),</w:t>
            </w:r>
          </w:p>
          <w:p w:rsidR="007C09D3" w:rsidRPr="007C09D3" w:rsidRDefault="007C09D3" w:rsidP="007C09D3">
            <w:pPr>
              <w:numPr>
                <w:ilvl w:val="0"/>
                <w:numId w:val="22"/>
              </w:numPr>
              <w:tabs>
                <w:tab w:val="left" w:pos="851"/>
              </w:tabs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безвозмездные поступления – 9 934,3 тыс. рублей или 100,0 % от плановых назначений (что на 1 707,4 тыс. рублей или на 20,8 % больше аналогичных показателей за 2022 год).</w:t>
            </w:r>
          </w:p>
          <w:p w:rsidR="007C09D3" w:rsidRPr="007C09D3" w:rsidRDefault="007C09D3" w:rsidP="007C09D3">
            <w:pPr>
              <w:numPr>
                <w:ilvl w:val="0"/>
                <w:numId w:val="17"/>
              </w:numPr>
              <w:ind w:left="0" w:firstLine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Расходная часть бюджета  сельского поселения в 2023 году исполнена в сумме 22 587,9 тыс. рублей, что составило 99,7 % плановых назначений. В сравнении с 2022 годом расходы бюджета поселения увеличились  на 4 125,5 тыс. рублей или на  22,3 %.</w:t>
            </w:r>
          </w:p>
          <w:p w:rsidR="00E9405D" w:rsidRPr="007C09D3" w:rsidRDefault="007C09D3" w:rsidP="007C09D3">
            <w:pPr>
              <w:numPr>
                <w:ilvl w:val="0"/>
                <w:numId w:val="17"/>
              </w:numPr>
              <w:ind w:hanging="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 Бюджет поселения исполнен с дефицитом в размере 86,5 тыс. рублей.</w:t>
            </w:r>
          </w:p>
        </w:tc>
      </w:tr>
      <w:tr w:rsidR="00E40FFD" w:rsidRPr="004A73B4" w:rsidTr="003940FC">
        <w:tc>
          <w:tcPr>
            <w:tcW w:w="709" w:type="dxa"/>
          </w:tcPr>
          <w:p w:rsidR="00E40FFD" w:rsidRPr="00552C34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261" w:type="dxa"/>
            <w:gridSpan w:val="2"/>
          </w:tcPr>
          <w:p w:rsidR="00E40FFD" w:rsidRPr="00552C3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946" w:type="dxa"/>
            <w:gridSpan w:val="3"/>
            <w:vAlign w:val="center"/>
          </w:tcPr>
          <w:p w:rsidR="007C09D3" w:rsidRPr="007C09D3" w:rsidRDefault="004A73B4" w:rsidP="007C09D3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9D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C09D3"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7C09D3" w:rsidRPr="007C0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01.01.2023 года  составляла – 9 364,5 тыс. </w:t>
            </w:r>
            <w:r w:rsidR="007C09D3" w:rsidRPr="007C0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="007C09D3" w:rsidRPr="007C0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01.01.2024 года составила – 6 865,8 тыс.</w:t>
            </w:r>
            <w:r w:rsidR="007C09D3" w:rsidRPr="007C0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C09D3" w:rsidRPr="007C0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="007C09D3" w:rsidRPr="007C0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</w:p>
          <w:p w:rsidR="007C09D3" w:rsidRPr="007C09D3" w:rsidRDefault="007C09D3" w:rsidP="007C09D3">
            <w:pPr>
              <w:shd w:val="clear" w:color="auto" w:fill="FFFFFF"/>
              <w:tabs>
                <w:tab w:val="left" w:pos="426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7C09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кредиторская задолженность по состоянию на 01.01.2023 года составила 3 000,4 тыс. рублей на 01.01.2024 года – 353,6 тыс. </w:t>
            </w:r>
            <w:r w:rsidRPr="007C0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7C09D3" w:rsidRPr="007C09D3" w:rsidRDefault="007C09D3" w:rsidP="007C09D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9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Сравнительный анализ показателей дебиторской и кредиторской задолженности по состоянию на 01.01.2023 и 01.01.2024 года показал, что:</w:t>
            </w:r>
          </w:p>
          <w:p w:rsidR="007C09D3" w:rsidRPr="007C09D3" w:rsidRDefault="007C09D3" w:rsidP="007C09D3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дебиторская задолженность</w:t>
            </w: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уменьшилась на 2 498,7 тыс. рублей или на 26,7 %, а именно:</w:t>
            </w:r>
          </w:p>
          <w:p w:rsidR="007C09D3" w:rsidRPr="007C09D3" w:rsidRDefault="007C09D3" w:rsidP="007C09D3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доходам (020500000) на 2 498,7 тыс. рублей или на 26,7 % (9 364,2 тыс. рублей – 6 865,5 тыс. рублей),</w:t>
            </w:r>
          </w:p>
          <w:p w:rsidR="007C09D3" w:rsidRPr="007C09D3" w:rsidRDefault="007C09D3" w:rsidP="007C09D3">
            <w:pPr>
              <w:numPr>
                <w:ilvl w:val="0"/>
                <w:numId w:val="14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 выплатам (020600000) увеличилась на 0,1 тыс. рублей или на 33,3 % (0,3 тыс. рублей – 0,4 тыс. рублей). </w:t>
            </w:r>
          </w:p>
          <w:p w:rsidR="007C09D3" w:rsidRPr="007C09D3" w:rsidRDefault="007C09D3" w:rsidP="007C09D3">
            <w:pPr>
              <w:numPr>
                <w:ilvl w:val="0"/>
                <w:numId w:val="13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C09D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кредиторская задолженность</w:t>
            </w: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уменьшилась на 2 646,8 тыс. рублей или на 88,2 %, а именно:</w:t>
            </w:r>
          </w:p>
          <w:p w:rsidR="007C09D3" w:rsidRPr="007C09D3" w:rsidRDefault="007C09D3" w:rsidP="007C09D3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доходам (020500000) на 2 635,0 тыс. рублей или на 88,4 % (2 980,8 тыс. рублей – 345,8 тыс. рублей),</w:t>
            </w:r>
          </w:p>
          <w:p w:rsidR="00E117FE" w:rsidRPr="007C09D3" w:rsidRDefault="007C09D3" w:rsidP="007C09D3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0" w:firstLine="4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C09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выплатам (030200000) уменьшилась на 11,8 тыс. рублей или на 60,2 % (19,6 тыс. рублей – 7,8 тыс. рублей).</w:t>
            </w:r>
            <w:r w:rsidRPr="007C09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84805" w:rsidRPr="004A73B4" w:rsidTr="003940FC">
        <w:tc>
          <w:tcPr>
            <w:tcW w:w="10916" w:type="dxa"/>
            <w:gridSpan w:val="6"/>
          </w:tcPr>
          <w:p w:rsidR="00384805" w:rsidRPr="00552C3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4A73B4" w:rsidTr="003940FC">
        <w:tc>
          <w:tcPr>
            <w:tcW w:w="10916" w:type="dxa"/>
            <w:gridSpan w:val="6"/>
          </w:tcPr>
          <w:p w:rsidR="007C09D3" w:rsidRPr="007C09D3" w:rsidRDefault="007C09D3" w:rsidP="007C09D3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D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Администрацией </w:t>
            </w:r>
            <w:proofErr w:type="spellStart"/>
            <w:r w:rsidRPr="007C09D3">
              <w:rPr>
                <w:rFonts w:ascii="Times New Roman" w:hAnsi="Times New Roman" w:cs="Times New Roman"/>
                <w:sz w:val="24"/>
                <w:szCs w:val="24"/>
              </w:rPr>
              <w:t>Шопшинского</w:t>
            </w:r>
            <w:proofErr w:type="spellEnd"/>
            <w:r w:rsidRPr="007C09D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бюджетная отчётность за 2023 год по составу, структуре и заполнению (содержанию) соответствует требованиям статьи 264.1. БК РФ, Инструкции  № 191 н.</w:t>
            </w:r>
          </w:p>
          <w:p w:rsidR="007C09D3" w:rsidRPr="007C09D3" w:rsidRDefault="007C09D3" w:rsidP="007C09D3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D3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7C09D3" w:rsidRPr="007C09D3" w:rsidRDefault="007C09D3" w:rsidP="007C09D3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D3">
              <w:rPr>
                <w:rFonts w:ascii="Times New Roman" w:hAnsi="Times New Roman" w:cs="Times New Roman"/>
                <w:sz w:val="24"/>
                <w:szCs w:val="24"/>
              </w:rPr>
              <w:t>В связи с вступлением в силу изменений в Инструкцию № 191н  (Приказ Минфина России от 07.11.2023 № 180н) выявлены расхождения.</w:t>
            </w:r>
          </w:p>
          <w:p w:rsidR="007C0D2A" w:rsidRPr="007C09D3" w:rsidRDefault="007C09D3" w:rsidP="007C09D3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D3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2023 год составлена в соответствии с требованиями Инструкции № 191н и  является достоверной с учетом, указанных в акте, замечаний.</w:t>
            </w:r>
          </w:p>
        </w:tc>
      </w:tr>
      <w:tr w:rsidR="00FD451B" w:rsidRPr="004A73B4" w:rsidTr="003940FC">
        <w:tc>
          <w:tcPr>
            <w:tcW w:w="10916" w:type="dxa"/>
            <w:gridSpan w:val="6"/>
          </w:tcPr>
          <w:p w:rsidR="00FD451B" w:rsidRPr="00552C3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52C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комиссией </w:t>
            </w:r>
            <w:proofErr w:type="gramStart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3973" w:type="dxa"/>
            <w:vAlign w:val="center"/>
          </w:tcPr>
          <w:p w:rsidR="00516174" w:rsidRPr="00552C34" w:rsidRDefault="00963E77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924E0B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spellStart"/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552C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73" w:type="dxa"/>
            <w:vAlign w:val="center"/>
          </w:tcPr>
          <w:p w:rsidR="00516174" w:rsidRPr="00552C34" w:rsidRDefault="00963E77" w:rsidP="007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7C09D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C0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533C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C0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A73B4" w:rsidTr="003940FC">
        <w:tc>
          <w:tcPr>
            <w:tcW w:w="6943" w:type="dxa"/>
            <w:gridSpan w:val="5"/>
          </w:tcPr>
          <w:p w:rsidR="00516174" w:rsidRPr="00552C34" w:rsidRDefault="00516174" w:rsidP="00924E0B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proofErr w:type="spellStart"/>
            <w:r w:rsidR="00924E0B" w:rsidRPr="00552C34">
              <w:rPr>
                <w:rFonts w:ascii="Times New Roman" w:hAnsi="Times New Roman" w:cs="Times New Roman"/>
                <w:sz w:val="24"/>
                <w:szCs w:val="24"/>
              </w:rPr>
              <w:t>Шопши</w:t>
            </w:r>
            <w:r w:rsidR="007E4332" w:rsidRPr="00552C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973" w:type="dxa"/>
          </w:tcPr>
          <w:p w:rsidR="00516174" w:rsidRPr="00552C34" w:rsidRDefault="00963E77" w:rsidP="007C0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7C09D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C09D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533C7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7C0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52C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B626E" w:rsidRDefault="000B626E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626E" w:rsidSect="000B626E">
      <w:footerReference w:type="default" r:id="rId10"/>
      <w:pgSz w:w="11906" w:h="16838"/>
      <w:pgMar w:top="709" w:right="850" w:bottom="851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AA6" w:rsidRDefault="005D2AA6" w:rsidP="004110DA">
      <w:pPr>
        <w:spacing w:after="0" w:line="240" w:lineRule="auto"/>
      </w:pPr>
      <w:r>
        <w:separator/>
      </w:r>
    </w:p>
  </w:endnote>
  <w:endnote w:type="continuationSeparator" w:id="0">
    <w:p w:rsidR="005D2AA6" w:rsidRDefault="005D2AA6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16509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7C09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AA6" w:rsidRDefault="005D2AA6" w:rsidP="004110DA">
      <w:pPr>
        <w:spacing w:after="0" w:line="240" w:lineRule="auto"/>
      </w:pPr>
      <w:r>
        <w:separator/>
      </w:r>
    </w:p>
  </w:footnote>
  <w:footnote w:type="continuationSeparator" w:id="0">
    <w:p w:rsidR="005D2AA6" w:rsidRDefault="005D2AA6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  <w:footnote w:id="2">
    <w:p w:rsidR="007C09D3" w:rsidRPr="00710429" w:rsidRDefault="007C09D3" w:rsidP="007C09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0429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710429">
        <w:rPr>
          <w:rFonts w:ascii="Times New Roman" w:hAnsi="Times New Roman" w:cs="Times New Roman"/>
          <w:sz w:val="18"/>
          <w:szCs w:val="18"/>
        </w:rPr>
        <w:t xml:space="preserve"> </w:t>
      </w:r>
      <w:r w:rsidRPr="00BD476F">
        <w:rPr>
          <w:rFonts w:ascii="Times New Roman" w:hAnsi="Times New Roman" w:cs="Times New Roman"/>
          <w:sz w:val="18"/>
          <w:szCs w:val="18"/>
        </w:rPr>
        <w:t>Приказ Минфина России от 07.11.2023 N 180н</w:t>
      </w:r>
      <w:r>
        <w:rPr>
          <w:rFonts w:ascii="Times New Roman" w:hAnsi="Times New Roman" w:cs="Times New Roman"/>
          <w:sz w:val="18"/>
          <w:szCs w:val="18"/>
        </w:rPr>
        <w:t xml:space="preserve"> «</w:t>
      </w:r>
      <w:r w:rsidRPr="00BD476F">
        <w:rPr>
          <w:rFonts w:ascii="Times New Roman" w:hAnsi="Times New Roman" w:cs="Times New Roman"/>
          <w:sz w:val="18"/>
          <w:szCs w:val="18"/>
        </w:rPr>
        <w:t>О внесении изменений в приказ Министерства финансов Российской Федерации от 28 декабря 2010 г. N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</w:t>
      </w:r>
      <w:r>
        <w:rPr>
          <w:rFonts w:ascii="Times New Roman" w:hAnsi="Times New Roman" w:cs="Times New Roman"/>
          <w:sz w:val="18"/>
          <w:szCs w:val="18"/>
        </w:rPr>
        <w:t>ийской Федерации»</w:t>
      </w:r>
    </w:p>
    <w:p w:rsidR="007C09D3" w:rsidRDefault="007C09D3" w:rsidP="007C09D3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7F0A3962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28C3525"/>
    <w:multiLevelType w:val="hybridMultilevel"/>
    <w:tmpl w:val="216C9BB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57C68"/>
    <w:multiLevelType w:val="hybridMultilevel"/>
    <w:tmpl w:val="F7A87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14158"/>
    <w:multiLevelType w:val="hybridMultilevel"/>
    <w:tmpl w:val="3E6C2FA8"/>
    <w:lvl w:ilvl="0" w:tplc="E1B22E4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546F4"/>
    <w:multiLevelType w:val="hybridMultilevel"/>
    <w:tmpl w:val="6D60928A"/>
    <w:lvl w:ilvl="0" w:tplc="0419000F">
      <w:start w:val="1"/>
      <w:numFmt w:val="decimal"/>
      <w:lvlText w:val="%1."/>
      <w:lvlJc w:val="left"/>
      <w:pPr>
        <w:ind w:left="1224" w:hanging="360"/>
      </w:p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7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961C3"/>
    <w:multiLevelType w:val="hybridMultilevel"/>
    <w:tmpl w:val="3948DA3A"/>
    <w:lvl w:ilvl="0" w:tplc="98B62DBA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69BB67B2"/>
    <w:multiLevelType w:val="hybridMultilevel"/>
    <w:tmpl w:val="2A0C80AE"/>
    <w:lvl w:ilvl="0" w:tplc="33C8D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2"/>
  </w:num>
  <w:num w:numId="4">
    <w:abstractNumId w:val="12"/>
  </w:num>
  <w:num w:numId="5">
    <w:abstractNumId w:val="15"/>
  </w:num>
  <w:num w:numId="6">
    <w:abstractNumId w:val="10"/>
  </w:num>
  <w:num w:numId="7">
    <w:abstractNumId w:val="8"/>
  </w:num>
  <w:num w:numId="8">
    <w:abstractNumId w:val="6"/>
  </w:num>
  <w:num w:numId="9">
    <w:abstractNumId w:val="18"/>
  </w:num>
  <w:num w:numId="10">
    <w:abstractNumId w:val="11"/>
  </w:num>
  <w:num w:numId="11">
    <w:abstractNumId w:val="21"/>
  </w:num>
  <w:num w:numId="12">
    <w:abstractNumId w:val="13"/>
  </w:num>
  <w:num w:numId="13">
    <w:abstractNumId w:val="3"/>
  </w:num>
  <w:num w:numId="14">
    <w:abstractNumId w:val="9"/>
  </w:num>
  <w:num w:numId="15">
    <w:abstractNumId w:val="20"/>
  </w:num>
  <w:num w:numId="16">
    <w:abstractNumId w:val="0"/>
  </w:num>
  <w:num w:numId="17">
    <w:abstractNumId w:val="1"/>
  </w:num>
  <w:num w:numId="18">
    <w:abstractNumId w:val="19"/>
  </w:num>
  <w:num w:numId="19">
    <w:abstractNumId w:val="14"/>
  </w:num>
  <w:num w:numId="20">
    <w:abstractNumId w:val="2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B626E"/>
    <w:rsid w:val="000C0B5A"/>
    <w:rsid w:val="000C1E52"/>
    <w:rsid w:val="000D0D8F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565AC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1D3CF9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7EC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01D4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940FC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5E6B"/>
    <w:rsid w:val="003F79D4"/>
    <w:rsid w:val="00403F85"/>
    <w:rsid w:val="0041078D"/>
    <w:rsid w:val="004110DA"/>
    <w:rsid w:val="004176AD"/>
    <w:rsid w:val="0042418E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A73B4"/>
    <w:rsid w:val="004C3B0E"/>
    <w:rsid w:val="004C712F"/>
    <w:rsid w:val="004D1ADB"/>
    <w:rsid w:val="004D480D"/>
    <w:rsid w:val="004E1EAD"/>
    <w:rsid w:val="00500F0A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2C34"/>
    <w:rsid w:val="00554D3C"/>
    <w:rsid w:val="0056046D"/>
    <w:rsid w:val="005666D5"/>
    <w:rsid w:val="005705B5"/>
    <w:rsid w:val="00574C44"/>
    <w:rsid w:val="00581BB7"/>
    <w:rsid w:val="005925E1"/>
    <w:rsid w:val="005933B9"/>
    <w:rsid w:val="005B6196"/>
    <w:rsid w:val="005C3665"/>
    <w:rsid w:val="005D2AA6"/>
    <w:rsid w:val="005D6399"/>
    <w:rsid w:val="005E3DD1"/>
    <w:rsid w:val="00604893"/>
    <w:rsid w:val="006058B1"/>
    <w:rsid w:val="006077CC"/>
    <w:rsid w:val="00610E32"/>
    <w:rsid w:val="006113C5"/>
    <w:rsid w:val="00612F94"/>
    <w:rsid w:val="0062098F"/>
    <w:rsid w:val="00624E9F"/>
    <w:rsid w:val="0064594C"/>
    <w:rsid w:val="00645DC2"/>
    <w:rsid w:val="006508C6"/>
    <w:rsid w:val="00660DC5"/>
    <w:rsid w:val="00670741"/>
    <w:rsid w:val="006720ED"/>
    <w:rsid w:val="00674CAF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9D3"/>
    <w:rsid w:val="007C0D2A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33C7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1688"/>
    <w:rsid w:val="008C377D"/>
    <w:rsid w:val="008D084D"/>
    <w:rsid w:val="008D14E0"/>
    <w:rsid w:val="008D4415"/>
    <w:rsid w:val="008E53EF"/>
    <w:rsid w:val="008F607D"/>
    <w:rsid w:val="0090424B"/>
    <w:rsid w:val="00905C8F"/>
    <w:rsid w:val="00906173"/>
    <w:rsid w:val="00924E0B"/>
    <w:rsid w:val="00931385"/>
    <w:rsid w:val="009319AA"/>
    <w:rsid w:val="0093441E"/>
    <w:rsid w:val="009345DF"/>
    <w:rsid w:val="00935DEE"/>
    <w:rsid w:val="009423F5"/>
    <w:rsid w:val="00944194"/>
    <w:rsid w:val="0094798F"/>
    <w:rsid w:val="00947E30"/>
    <w:rsid w:val="0095238A"/>
    <w:rsid w:val="009546A6"/>
    <w:rsid w:val="0095530A"/>
    <w:rsid w:val="009579BD"/>
    <w:rsid w:val="00963E77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0246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0779"/>
    <w:rsid w:val="00B028CE"/>
    <w:rsid w:val="00B07C1B"/>
    <w:rsid w:val="00B11DB9"/>
    <w:rsid w:val="00B12A15"/>
    <w:rsid w:val="00B17EEB"/>
    <w:rsid w:val="00B211A0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1BE0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B718C"/>
    <w:rsid w:val="00CC2232"/>
    <w:rsid w:val="00CC3468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A14"/>
    <w:rsid w:val="00D87E13"/>
    <w:rsid w:val="00D97C5D"/>
    <w:rsid w:val="00DB3ED7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415A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5E57"/>
    <w:rsid w:val="00EC090E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6509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2697"/>
    <w:rsid w:val="00FA5C88"/>
    <w:rsid w:val="00FA6EE8"/>
    <w:rsid w:val="00FB0BBA"/>
    <w:rsid w:val="00FB735D"/>
    <w:rsid w:val="00FC2E9F"/>
    <w:rsid w:val="00FC400A"/>
    <w:rsid w:val="00FC6F9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B626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778B993DC646389875EB467198E3D3AEE297122E08636ACC01E4FD28DDF1F48F5356AB044D7F7AF7137986F0D95898ACD6DE2FFA1CFE39mAJ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61F82-A812-4EDA-8B15-41BF6BA5D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24</cp:revision>
  <cp:lastPrinted>2023-05-22T12:41:00Z</cp:lastPrinted>
  <dcterms:created xsi:type="dcterms:W3CDTF">2019-06-06T07:43:00Z</dcterms:created>
  <dcterms:modified xsi:type="dcterms:W3CDTF">2024-06-13T13:57:00Z</dcterms:modified>
</cp:coreProperties>
</file>