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401" w:rsidRPr="005F5179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7C1401" w:rsidRPr="005F5179">
        <w:rPr>
          <w:rFonts w:ascii="Times New Roman" w:hAnsi="Times New Roman" w:cs="Times New Roman"/>
          <w:sz w:val="28"/>
          <w:szCs w:val="28"/>
        </w:rPr>
        <w:t>годовой бюджетной отчетности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 xml:space="preserve">Администрации Великосельского сельского поселения </w:t>
      </w:r>
    </w:p>
    <w:p w:rsidR="0014556A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за 20</w:t>
      </w:r>
      <w:r w:rsidR="004F7278" w:rsidRPr="005F5179">
        <w:rPr>
          <w:rFonts w:ascii="Times New Roman" w:hAnsi="Times New Roman" w:cs="Times New Roman"/>
          <w:b/>
          <w:sz w:val="28"/>
          <w:szCs w:val="28"/>
        </w:rPr>
        <w:t>2</w:t>
      </w:r>
      <w:r w:rsidR="00C07680">
        <w:rPr>
          <w:rFonts w:ascii="Times New Roman" w:hAnsi="Times New Roman" w:cs="Times New Roman"/>
          <w:b/>
          <w:sz w:val="28"/>
          <w:szCs w:val="28"/>
        </w:rPr>
        <w:t>4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4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7680">
        <w:rPr>
          <w:rFonts w:ascii="Times New Roman" w:hAnsi="Times New Roman" w:cs="Times New Roman"/>
          <w:b/>
          <w:sz w:val="28"/>
          <w:szCs w:val="28"/>
        </w:rPr>
        <w:t xml:space="preserve">04.04.2025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B9721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26 Положения о бюджетном процессе в Великосельском сельском поселении, утвержденного решением Муниципального совета Великосельского сельского поселения от 18.11.2013 № 28 (в действ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контроля 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C076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Великосельского сельского поселения (далее – Администрация сельского поселения)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401" w:rsidRPr="00B97210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на проведение проверки </w:t>
      </w:r>
      <w:r w:rsidR="00232BA0" w:rsidRPr="00B97210">
        <w:rPr>
          <w:rFonts w:ascii="Times New Roman" w:hAnsi="Times New Roman" w:cs="Times New Roman"/>
          <w:sz w:val="28"/>
          <w:szCs w:val="28"/>
        </w:rPr>
        <w:t>№ 5 от 0</w:t>
      </w:r>
      <w:r w:rsidR="004C6EBE">
        <w:rPr>
          <w:rFonts w:ascii="Times New Roman" w:hAnsi="Times New Roman" w:cs="Times New Roman"/>
          <w:sz w:val="28"/>
          <w:szCs w:val="28"/>
        </w:rPr>
        <w:t>3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4C6EBE">
        <w:rPr>
          <w:rFonts w:ascii="Times New Roman" w:hAnsi="Times New Roman" w:cs="Times New Roman"/>
          <w:sz w:val="28"/>
          <w:szCs w:val="28"/>
        </w:rPr>
        <w:t>5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 в соответствии с приказом</w:t>
      </w:r>
      <w:proofErr w:type="gramEnd"/>
      <w:r w:rsidR="00232BA0" w:rsidRPr="00B97210">
        <w:rPr>
          <w:rFonts w:ascii="Times New Roman" w:hAnsi="Times New Roman" w:cs="Times New Roman"/>
          <w:sz w:val="28"/>
          <w:szCs w:val="28"/>
        </w:rPr>
        <w:t xml:space="preserve">  № </w:t>
      </w:r>
      <w:r w:rsidR="00B97210" w:rsidRPr="00B97210">
        <w:rPr>
          <w:rFonts w:ascii="Times New Roman" w:hAnsi="Times New Roman" w:cs="Times New Roman"/>
          <w:sz w:val="28"/>
          <w:szCs w:val="28"/>
        </w:rPr>
        <w:t>6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от 0</w:t>
      </w:r>
      <w:r w:rsidR="004C6EBE">
        <w:rPr>
          <w:rFonts w:ascii="Times New Roman" w:hAnsi="Times New Roman" w:cs="Times New Roman"/>
          <w:sz w:val="28"/>
          <w:szCs w:val="28"/>
        </w:rPr>
        <w:t>3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4C6EB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76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76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C6EBE" w:rsidRPr="00E277EA" w:rsidRDefault="004C6EBE" w:rsidP="004C6EBE">
      <w:pPr>
        <w:pStyle w:val="a7"/>
        <w:numPr>
          <w:ilvl w:val="0"/>
          <w:numId w:val="7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277EA">
        <w:rPr>
          <w:rFonts w:ascii="Times New Roman" w:hAnsi="Times New Roman"/>
          <w:sz w:val="28"/>
          <w:szCs w:val="28"/>
        </w:rPr>
        <w:t xml:space="preserve">Установление соответствия фактического исполнения бюджета его плановым назначениям, установленным Решением Муниципального Совета </w:t>
      </w:r>
      <w:r>
        <w:rPr>
          <w:rFonts w:ascii="Times New Roman" w:hAnsi="Times New Roman"/>
          <w:sz w:val="28"/>
          <w:szCs w:val="28"/>
        </w:rPr>
        <w:t>Великосель</w:t>
      </w:r>
      <w:r w:rsidRPr="00E277EA">
        <w:rPr>
          <w:rFonts w:ascii="Times New Roman" w:hAnsi="Times New Roman"/>
          <w:sz w:val="28"/>
          <w:szCs w:val="28"/>
        </w:rPr>
        <w:t xml:space="preserve">ского сельского поселения «О бюджете </w:t>
      </w:r>
      <w:r w:rsidRPr="004C6EBE">
        <w:rPr>
          <w:rFonts w:ascii="Times New Roman" w:hAnsi="Times New Roman"/>
          <w:sz w:val="28"/>
          <w:szCs w:val="28"/>
        </w:rPr>
        <w:t xml:space="preserve">Великосельского </w:t>
      </w:r>
      <w:r w:rsidRPr="00E277EA">
        <w:rPr>
          <w:rFonts w:ascii="Times New Roman" w:hAnsi="Times New Roman"/>
          <w:sz w:val="28"/>
          <w:szCs w:val="28"/>
        </w:rPr>
        <w:t xml:space="preserve">сельского поселения на </w:t>
      </w:r>
      <w:r w:rsidRPr="004C6EBE">
        <w:rPr>
          <w:rFonts w:ascii="Times New Roman" w:hAnsi="Times New Roman"/>
          <w:sz w:val="28"/>
          <w:szCs w:val="28"/>
        </w:rPr>
        <w:t xml:space="preserve">2024 год и на плановый период 2025 и 2026 годов» от 22.12.2023 № 36 </w:t>
      </w:r>
      <w:r w:rsidRPr="00E277EA">
        <w:rPr>
          <w:rFonts w:ascii="Times New Roman" w:hAnsi="Times New Roman"/>
          <w:sz w:val="28"/>
          <w:szCs w:val="28"/>
        </w:rPr>
        <w:t>(с изменениями), выявление возможных нарушений, недостатков и их последствий.</w:t>
      </w:r>
      <w:proofErr w:type="gramEnd"/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ED03B1" w:rsidRPr="00ED03B1">
        <w:rPr>
          <w:rFonts w:ascii="Times New Roman" w:hAnsi="Times New Roman" w:cs="Times New Roman"/>
          <w:sz w:val="28"/>
          <w:szCs w:val="28"/>
        </w:rPr>
        <w:t xml:space="preserve">с </w:t>
      </w:r>
      <w:r w:rsidR="00C07680" w:rsidRPr="00C07680">
        <w:rPr>
          <w:rFonts w:ascii="Times New Roman" w:hAnsi="Times New Roman" w:cs="Times New Roman"/>
          <w:sz w:val="28"/>
          <w:szCs w:val="28"/>
        </w:rPr>
        <w:t xml:space="preserve">27.03.2025 года по 28.03.2025 </w:t>
      </w:r>
      <w:r w:rsidR="00E93D40" w:rsidRPr="00E93D40">
        <w:rPr>
          <w:rFonts w:ascii="Times New Roman" w:hAnsi="Times New Roman" w:cs="Times New Roman"/>
          <w:sz w:val="28"/>
          <w:szCs w:val="28"/>
        </w:rPr>
        <w:t>года</w:t>
      </w:r>
      <w:r w:rsidR="00ED03B1" w:rsidRPr="00E93D40">
        <w:rPr>
          <w:rFonts w:ascii="Times New Roman" w:hAnsi="Times New Roman" w:cs="Times New Roman"/>
          <w:sz w:val="28"/>
          <w:szCs w:val="28"/>
        </w:rPr>
        <w:t>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C07680"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1250"/>
        <w:gridCol w:w="1950"/>
        <w:gridCol w:w="545"/>
        <w:gridCol w:w="4592"/>
      </w:tblGrid>
      <w:tr w:rsidR="00B75204" w:rsidRPr="003F70F4" w:rsidTr="00C07680">
        <w:tc>
          <w:tcPr>
            <w:tcW w:w="10490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C07680">
        <w:tc>
          <w:tcPr>
            <w:tcW w:w="2153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200" w:type="dxa"/>
            <w:gridSpan w:val="2"/>
          </w:tcPr>
          <w:p w:rsidR="00500F0A" w:rsidRPr="003F70F4" w:rsidRDefault="00645DC2" w:rsidP="00C0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</w:t>
            </w:r>
            <w:r w:rsidR="00C076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19/11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ED03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28.0</w:t>
            </w:r>
            <w:r w:rsidR="00C076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ED03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C076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137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C07680">
        <w:tc>
          <w:tcPr>
            <w:tcW w:w="5353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137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C07680">
        <w:tc>
          <w:tcPr>
            <w:tcW w:w="5353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5137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C07680">
        <w:tc>
          <w:tcPr>
            <w:tcW w:w="5353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5137" w:type="dxa"/>
            <w:gridSpan w:val="2"/>
            <w:vAlign w:val="center"/>
          </w:tcPr>
          <w:p w:rsidR="00D47BDA" w:rsidRPr="003F70F4" w:rsidRDefault="00C07680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0">
              <w:rPr>
                <w:rFonts w:ascii="Times New Roman" w:hAnsi="Times New Roman" w:cs="Times New Roman"/>
                <w:sz w:val="24"/>
                <w:szCs w:val="24"/>
              </w:rPr>
              <w:t>27 478,8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C07680">
        <w:tc>
          <w:tcPr>
            <w:tcW w:w="10490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C07680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087" w:type="dxa"/>
            <w:gridSpan w:val="3"/>
            <w:vAlign w:val="center"/>
          </w:tcPr>
          <w:p w:rsidR="00972B92" w:rsidRPr="003F70F4" w:rsidRDefault="00ED03B1" w:rsidP="00ED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ED0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F70F4" w:rsidTr="00C07680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087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C07680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087" w:type="dxa"/>
            <w:gridSpan w:val="3"/>
            <w:vAlign w:val="center"/>
          </w:tcPr>
          <w:p w:rsidR="002C6B2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  <w:p w:rsidR="00C07680" w:rsidRPr="00C07680" w:rsidRDefault="00C07680" w:rsidP="00C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Контрольно-счетная комиссия указывает на то, что при составлении документации по инвентаризации следует руководствоваться  </w:t>
            </w:r>
            <w:r w:rsidRPr="00C07680">
              <w:rPr>
                <w:rFonts w:ascii="Times New Roman" w:hAnsi="Times New Roman" w:cs="Times New Roman"/>
                <w:sz w:val="24"/>
                <w:szCs w:val="24"/>
              </w:rPr>
              <w:t>Приказом Минфина России от 15.04.2021 № 61н (ред. от 30.09.2024)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      </w:r>
          </w:p>
        </w:tc>
      </w:tr>
      <w:tr w:rsidR="00DE3391" w:rsidRPr="003F70F4" w:rsidTr="00C07680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7087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C07680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7087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E93D40" w:rsidRPr="006C05F4" w:rsidTr="00C07680">
        <w:tc>
          <w:tcPr>
            <w:tcW w:w="709" w:type="dxa"/>
          </w:tcPr>
          <w:p w:rsidR="00E93D40" w:rsidRPr="003F70F4" w:rsidRDefault="00E93D40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gridSpan w:val="2"/>
          </w:tcPr>
          <w:p w:rsidR="00E93D40" w:rsidRPr="003F70F4" w:rsidRDefault="00E93D40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40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ведения бюджетного учета</w:t>
            </w:r>
          </w:p>
        </w:tc>
        <w:tc>
          <w:tcPr>
            <w:tcW w:w="7087" w:type="dxa"/>
            <w:gridSpan w:val="3"/>
            <w:vAlign w:val="center"/>
          </w:tcPr>
          <w:p w:rsidR="00C07680" w:rsidRPr="00C07680" w:rsidRDefault="00E93D40" w:rsidP="00C076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07680" w:rsidRPr="00C0768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сравнительного анализа расхождений  кредиторской задолженности за период 01.01.2024-31.12.2024 по данным учета Администрации сельского поселения и контрагентов не установлено.</w:t>
            </w:r>
          </w:p>
          <w:p w:rsidR="00C07680" w:rsidRPr="002E0C83" w:rsidRDefault="00C07680" w:rsidP="00C0768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0C83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  <w:tbl>
            <w:tblPr>
              <w:tblStyle w:val="a3"/>
              <w:tblW w:w="680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977"/>
              <w:gridCol w:w="1559"/>
              <w:gridCol w:w="992"/>
              <w:gridCol w:w="993"/>
            </w:tblGrid>
            <w:tr w:rsidR="00C07680" w:rsidRPr="002E0C83" w:rsidTr="00C07680">
              <w:tc>
                <w:tcPr>
                  <w:tcW w:w="283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название организации</w:t>
                  </w:r>
                </w:p>
              </w:tc>
              <w:tc>
                <w:tcPr>
                  <w:tcW w:w="1559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инвентаризационная опись</w:t>
                  </w:r>
                </w:p>
              </w:tc>
              <w:tc>
                <w:tcPr>
                  <w:tcW w:w="992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акт сверки</w:t>
                  </w:r>
                </w:p>
              </w:tc>
              <w:tc>
                <w:tcPr>
                  <w:tcW w:w="993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расхождения</w:t>
                  </w:r>
                </w:p>
              </w:tc>
            </w:tr>
            <w:tr w:rsidR="00C07680" w:rsidRPr="002E0C83" w:rsidTr="00C07680">
              <w:tc>
                <w:tcPr>
                  <w:tcW w:w="283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ООО «Газпром </w:t>
                  </w:r>
                  <w:proofErr w:type="spellStart"/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межрегионгаз</w:t>
                  </w:r>
                  <w:proofErr w:type="spellEnd"/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Ярославль»</w:t>
                  </w:r>
                </w:p>
              </w:tc>
              <w:tc>
                <w:tcPr>
                  <w:tcW w:w="1559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992" w:type="dxa"/>
                </w:tcPr>
                <w:p w:rsidR="00C07680" w:rsidRPr="002E0C83" w:rsidRDefault="00C07680" w:rsidP="008245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993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C07680" w:rsidRPr="002E0C83" w:rsidTr="00C07680">
              <w:tc>
                <w:tcPr>
                  <w:tcW w:w="283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ПАО «ТНС </w:t>
                  </w:r>
                  <w:proofErr w:type="spellStart"/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энерго</w:t>
                  </w:r>
                  <w:proofErr w:type="spellEnd"/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Ярославль»</w:t>
                  </w:r>
                </w:p>
              </w:tc>
              <w:tc>
                <w:tcPr>
                  <w:tcW w:w="1559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186,7</w:t>
                  </w:r>
                </w:p>
              </w:tc>
              <w:tc>
                <w:tcPr>
                  <w:tcW w:w="992" w:type="dxa"/>
                </w:tcPr>
                <w:p w:rsidR="00C07680" w:rsidRPr="002E0C83" w:rsidRDefault="00C07680" w:rsidP="008245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186,7</w:t>
                  </w:r>
                </w:p>
              </w:tc>
              <w:tc>
                <w:tcPr>
                  <w:tcW w:w="993" w:type="dxa"/>
                </w:tcPr>
                <w:p w:rsidR="00C07680" w:rsidRPr="002E0C83" w:rsidRDefault="00C07680" w:rsidP="0082453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E0C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E93D40" w:rsidRPr="00E93D40" w:rsidRDefault="00C07680" w:rsidP="00E93D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C07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Следует отметить, что кредиторская задолженность  по счетам бюджетного учета 1.302.93, 1.302.26, 1.302.93 за отчетный период 2023 года в полном объеме не подтверждена актами сверки расчетов с контрагентами, в результате чего отсутствует подтверждение отдельных показателей годовой бюджетной отчетности, что  свидетельствует о рисках искажения бюджетной отчетности (п. 2.4.</w:t>
            </w:r>
            <w:proofErr w:type="gramEnd"/>
            <w:r w:rsidRPr="00C07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07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Классификатора нарушений).</w:t>
            </w:r>
            <w:proofErr w:type="gramEnd"/>
          </w:p>
        </w:tc>
      </w:tr>
      <w:tr w:rsidR="0056046D" w:rsidRPr="006C05F4" w:rsidTr="00C07680">
        <w:tc>
          <w:tcPr>
            <w:tcW w:w="709" w:type="dxa"/>
          </w:tcPr>
          <w:p w:rsidR="0056046D" w:rsidRPr="003F70F4" w:rsidRDefault="00E93D40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990E6E" w:rsidRPr="003F70F4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3F70F4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3F70F4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526F77" w:rsidRPr="006C05F4" w:rsidRDefault="00C07680" w:rsidP="00C0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C05F4" w:rsidTr="00C07680">
        <w:tc>
          <w:tcPr>
            <w:tcW w:w="709" w:type="dxa"/>
          </w:tcPr>
          <w:p w:rsidR="0056046D" w:rsidRPr="003F70F4" w:rsidRDefault="00E93D40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6046D" w:rsidRPr="003F70F4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7087" w:type="dxa"/>
            <w:gridSpan w:val="3"/>
            <w:vAlign w:val="center"/>
          </w:tcPr>
          <w:p w:rsidR="00C07680" w:rsidRPr="00C07680" w:rsidRDefault="00C07680" w:rsidP="00C07680">
            <w:pPr>
              <w:numPr>
                <w:ilvl w:val="0"/>
                <w:numId w:val="19"/>
              </w:numPr>
              <w:tabs>
                <w:tab w:val="left" w:pos="0"/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2024 год составило 27 116,2 тыс. рублей или 99,6 % от плановых назначений (что на 5 028,9 тыс. рублей или на 15,6 % меньше аналогичных показателей за 2023 год) в том числе:</w:t>
            </w:r>
          </w:p>
          <w:p w:rsidR="00C07680" w:rsidRPr="00C07680" w:rsidRDefault="00C07680" w:rsidP="00C07680">
            <w:pPr>
              <w:numPr>
                <w:ilvl w:val="0"/>
                <w:numId w:val="28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8 077,7 тыс. рублей или 101,6 % от плановых назначений, что на 903,4 тыс. рублей или на 9,3 % меньше аналогичных показателей прошлого года,</w:t>
            </w:r>
          </w:p>
          <w:p w:rsidR="00C07680" w:rsidRPr="00C07680" w:rsidRDefault="00C07680" w:rsidP="00C07680">
            <w:pPr>
              <w:numPr>
                <w:ilvl w:val="0"/>
                <w:numId w:val="28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758,8 тыс. рублей</w:t>
            </w:r>
            <w:r w:rsidRPr="00C0768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95,7 % от плановых назначений, что на 358,1 тыс. рублей или на 89,4 % больше аналогичных показателей прошлого года,</w:t>
            </w:r>
          </w:p>
          <w:p w:rsidR="00C07680" w:rsidRPr="00C07680" w:rsidRDefault="00C07680" w:rsidP="00C07680">
            <w:pPr>
              <w:numPr>
                <w:ilvl w:val="0"/>
                <w:numId w:val="28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безвозмездные поступления – 18 279,7 тыс. рублей</w:t>
            </w:r>
            <w:r w:rsidRPr="00C0768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98,6 % от плановых назначений, что на 4 125,5 тыс. рублей или на 18,4 % меньше аналогичных показателей прошлого года. </w:t>
            </w:r>
          </w:p>
          <w:p w:rsidR="00C07680" w:rsidRPr="00C07680" w:rsidRDefault="00C07680" w:rsidP="00C07680">
            <w:pPr>
              <w:numPr>
                <w:ilvl w:val="0"/>
                <w:numId w:val="19"/>
              </w:numPr>
              <w:tabs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Расходная часть бюджета  сельского поселения в 2024 году исполнена в сумме 27 478,8 тыс. рублей, что составило 98.1 % плановых назначений, что на 5 293,6 тыс. рублей или на 16,2 % меньше аналогичных показателей прошлого года.</w:t>
            </w:r>
          </w:p>
          <w:p w:rsidR="00E9405D" w:rsidRPr="00C07680" w:rsidRDefault="00C07680" w:rsidP="00C07680">
            <w:pPr>
              <w:numPr>
                <w:ilvl w:val="0"/>
                <w:numId w:val="19"/>
              </w:numPr>
              <w:tabs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Бюджет поселения исполнен с дефицитом в размере 362,6 тыс. рублей.</w:t>
            </w:r>
          </w:p>
        </w:tc>
      </w:tr>
      <w:tr w:rsidR="00E40FFD" w:rsidRPr="006C05F4" w:rsidTr="00C07680">
        <w:tc>
          <w:tcPr>
            <w:tcW w:w="709" w:type="dxa"/>
          </w:tcPr>
          <w:p w:rsidR="00E40FFD" w:rsidRPr="003F70F4" w:rsidRDefault="00E93D40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087" w:type="dxa"/>
            <w:gridSpan w:val="3"/>
            <w:vAlign w:val="center"/>
          </w:tcPr>
          <w:p w:rsidR="00C07680" w:rsidRPr="00C07680" w:rsidRDefault="00C07680" w:rsidP="00C0768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</w:t>
            </w: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кредиторская задолженность по состоянию на 01.01.2024 года составила 1 994,6 тыс. рублей, на 01.01.2025 года – 1 006,1 тыс. рублей, что соответствует показателям кредиторской задолженности, согласно ф.0503169.</w:t>
            </w:r>
          </w:p>
          <w:p w:rsidR="00C07680" w:rsidRPr="00C07680" w:rsidRDefault="00C07680" w:rsidP="00C0768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Просроченная кредиторская задолженность составляет 369,6 тыс. рублей, </w:t>
            </w:r>
          </w:p>
          <w:p w:rsidR="00C07680" w:rsidRPr="00C07680" w:rsidRDefault="00C07680" w:rsidP="00C0768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Причины возникновения задолженности  указаны в таблице № 14 пояснительной записки (ф. 0503160).</w:t>
            </w:r>
          </w:p>
          <w:p w:rsidR="00C07680" w:rsidRPr="00C07680" w:rsidRDefault="00C07680" w:rsidP="00C0768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Причины увеличения просроченной задолженности  указаны в таблице № 15 пояснительной записки (ф. 0503160).</w:t>
            </w:r>
          </w:p>
          <w:p w:rsidR="00C07680" w:rsidRPr="00C07680" w:rsidRDefault="00C07680" w:rsidP="00C0768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Сравнительный анализ показателей дебиторской и кредиторской задолженности по состоянию на 01.01.2024 и 01.01.2025 года показал, что:</w:t>
            </w:r>
          </w:p>
          <w:p w:rsidR="00C07680" w:rsidRPr="00C07680" w:rsidRDefault="00C07680" w:rsidP="00C07680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уменьшилась на 1 930,2 тыс.  рублей или на 11,9 %:</w:t>
            </w:r>
          </w:p>
          <w:p w:rsidR="00C07680" w:rsidRPr="00C07680" w:rsidRDefault="00C07680" w:rsidP="00C07680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доходам (020500000) составила  14 212,8 тыс. рублей (уменьшилась на  1 931,6 тыс. рублей),</w:t>
            </w:r>
          </w:p>
          <w:p w:rsidR="00C07680" w:rsidRPr="00C07680" w:rsidRDefault="00C07680" w:rsidP="00C07680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(020600000) составила 6,2 тыс. рублей (увеличилась на 1,5 тыс. рублей).</w:t>
            </w:r>
          </w:p>
          <w:p w:rsidR="00C07680" w:rsidRPr="00C07680" w:rsidRDefault="00C07680" w:rsidP="00C07680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уменьшилась на 988,5 рублей или на 49,5 %:</w:t>
            </w:r>
          </w:p>
          <w:p w:rsidR="00C07680" w:rsidRPr="00C07680" w:rsidRDefault="00C07680" w:rsidP="00C07680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(030200000) составила 314,4 тыс. рублей (уменьшилась на 359,0 тыс. рублей),</w:t>
            </w:r>
          </w:p>
          <w:p w:rsidR="00C07680" w:rsidRPr="00C07680" w:rsidRDefault="00C07680" w:rsidP="00C07680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платежам в бюджеты (030300000) составила 376,1 тыс. рублей (уменьшилась на 745,6 тыс. рублей),</w:t>
            </w:r>
          </w:p>
          <w:p w:rsidR="00E117FE" w:rsidRPr="00C07680" w:rsidRDefault="00C07680" w:rsidP="00C07680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076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по доходам (020500000) составила 315,6 тыс. рублей (увеличилась на 116,1 тыс. рублей). </w:t>
            </w:r>
          </w:p>
        </w:tc>
      </w:tr>
      <w:tr w:rsidR="00384805" w:rsidRPr="003F70F4" w:rsidTr="00C07680">
        <w:tc>
          <w:tcPr>
            <w:tcW w:w="10490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C07680">
        <w:tc>
          <w:tcPr>
            <w:tcW w:w="10490" w:type="dxa"/>
            <w:gridSpan w:val="6"/>
          </w:tcPr>
          <w:p w:rsidR="00C07680" w:rsidRPr="00C07680" w:rsidRDefault="00C07680" w:rsidP="00C0768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0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Великосельского сельского поселения бюджетная отчётность за 2024 год по составу, структуре и заполнению (содержанию) соответствует требованиям статьи  264.1. БК РФ, Инструкции  № 191 н.</w:t>
            </w:r>
          </w:p>
          <w:p w:rsidR="00C07680" w:rsidRPr="00C07680" w:rsidRDefault="00C07680" w:rsidP="00C0768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0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C07680" w:rsidRPr="00C07680" w:rsidRDefault="00C07680" w:rsidP="00C0768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680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 за отчетный период 2024 года в полном объеме не подтверждена актами сверки расчетов с контрагентами, в результате чего отсутствует подтверждение отдельных показателей годовой бюджетной отчетности, что  </w:t>
            </w:r>
            <w:r w:rsidRPr="00C07680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свидетельствует о рисках искажения бюджетной отчетности (п. 2.4.</w:t>
            </w:r>
            <w:proofErr w:type="gramEnd"/>
            <w:r w:rsidRPr="00C07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0768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Классификатора нарушений).</w:t>
            </w:r>
            <w:proofErr w:type="gramEnd"/>
          </w:p>
          <w:p w:rsidR="00C07680" w:rsidRPr="00C07680" w:rsidRDefault="00C07680" w:rsidP="00C0768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0">
              <w:rPr>
                <w:rFonts w:ascii="Times New Roman" w:hAnsi="Times New Roman" w:cs="Times New Roman"/>
                <w:sz w:val="24"/>
                <w:szCs w:val="24"/>
              </w:rPr>
              <w:t>При составлении документации по инвентаризации следует руководствоваться  Приказом Минфина России от 15.04.2021 № 61н (ред. от 30.09.2024)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      </w:r>
          </w:p>
          <w:p w:rsidR="007C0D2A" w:rsidRPr="00C07680" w:rsidRDefault="00C07680" w:rsidP="00C0768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0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2024 год составлена, в соответствии с требованиями Инструкции № 191н и  является достоверной с учетом, изложенных в данном акте, замечаний.</w:t>
            </w:r>
          </w:p>
        </w:tc>
      </w:tr>
      <w:tr w:rsidR="00FD451B" w:rsidRPr="003F70F4" w:rsidTr="00C07680">
        <w:tc>
          <w:tcPr>
            <w:tcW w:w="10490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C07680">
        <w:tc>
          <w:tcPr>
            <w:tcW w:w="5898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92" w:type="dxa"/>
            <w:vAlign w:val="center"/>
          </w:tcPr>
          <w:p w:rsidR="00FD451B" w:rsidRPr="003F70F4" w:rsidRDefault="00EE180B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C07680">
        <w:tc>
          <w:tcPr>
            <w:tcW w:w="5898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совет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4592" w:type="dxa"/>
            <w:vAlign w:val="center"/>
          </w:tcPr>
          <w:p w:rsidR="00526E39" w:rsidRPr="006C05F4" w:rsidRDefault="00EE180B" w:rsidP="00C0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C076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07680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E39" w:rsidRPr="00425BC7" w:rsidTr="00C07680">
        <w:tc>
          <w:tcPr>
            <w:tcW w:w="5898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4592" w:type="dxa"/>
          </w:tcPr>
          <w:p w:rsidR="00526E39" w:rsidRPr="006C05F4" w:rsidRDefault="00EE180B" w:rsidP="00C0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C05F4" w:rsidRPr="006C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07680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C07680">
      <w:footerReference w:type="default" r:id="rId9"/>
      <w:pgSz w:w="11906" w:h="16838"/>
      <w:pgMar w:top="1134" w:right="850" w:bottom="993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08" w:rsidRDefault="00D16508" w:rsidP="004110DA">
      <w:pPr>
        <w:spacing w:after="0" w:line="240" w:lineRule="auto"/>
      </w:pPr>
      <w:r>
        <w:separator/>
      </w:r>
    </w:p>
  </w:endnote>
  <w:endnote w:type="continuationSeparator" w:id="0">
    <w:p w:rsidR="00D16508" w:rsidRDefault="00D16508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3E0BD6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4C6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08" w:rsidRDefault="00D16508" w:rsidP="004110DA">
      <w:pPr>
        <w:spacing w:after="0" w:line="240" w:lineRule="auto"/>
      </w:pPr>
      <w:r>
        <w:separator/>
      </w:r>
    </w:p>
  </w:footnote>
  <w:footnote w:type="continuationSeparator" w:id="0">
    <w:p w:rsidR="00D16508" w:rsidRDefault="00D16508" w:rsidP="004110DA">
      <w:pPr>
        <w:spacing w:after="0" w:line="240" w:lineRule="auto"/>
      </w:pPr>
      <w:r>
        <w:continuationSeparator/>
      </w:r>
    </w:p>
  </w:footnote>
  <w:footnote w:id="1">
    <w:p w:rsidR="00BD25EB" w:rsidRPr="00B050E6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050E6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354"/>
    <w:multiLevelType w:val="hybridMultilevel"/>
    <w:tmpl w:val="29363F80"/>
    <w:lvl w:ilvl="0" w:tplc="3140B7E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5CE7113"/>
    <w:multiLevelType w:val="hybridMultilevel"/>
    <w:tmpl w:val="5E86D65C"/>
    <w:lvl w:ilvl="0" w:tplc="3140B7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6202CC"/>
    <w:multiLevelType w:val="hybridMultilevel"/>
    <w:tmpl w:val="DB7018EE"/>
    <w:lvl w:ilvl="0" w:tplc="D6AE6660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D0E220E"/>
    <w:multiLevelType w:val="hybridMultilevel"/>
    <w:tmpl w:val="3CF6131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B65"/>
    <w:multiLevelType w:val="hybridMultilevel"/>
    <w:tmpl w:val="BCEC5EE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07D1E"/>
    <w:multiLevelType w:val="hybridMultilevel"/>
    <w:tmpl w:val="69E03B62"/>
    <w:lvl w:ilvl="0" w:tplc="3140B7E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17"/>
  </w:num>
  <w:num w:numId="5">
    <w:abstractNumId w:val="7"/>
  </w:num>
  <w:num w:numId="6">
    <w:abstractNumId w:val="14"/>
  </w:num>
  <w:num w:numId="7">
    <w:abstractNumId w:val="19"/>
  </w:num>
  <w:num w:numId="8">
    <w:abstractNumId w:val="16"/>
  </w:num>
  <w:num w:numId="9">
    <w:abstractNumId w:val="22"/>
  </w:num>
  <w:num w:numId="10">
    <w:abstractNumId w:val="27"/>
  </w:num>
  <w:num w:numId="11">
    <w:abstractNumId w:val="24"/>
  </w:num>
  <w:num w:numId="12">
    <w:abstractNumId w:val="13"/>
  </w:num>
  <w:num w:numId="13">
    <w:abstractNumId w:val="18"/>
  </w:num>
  <w:num w:numId="14">
    <w:abstractNumId w:val="5"/>
  </w:num>
  <w:num w:numId="15">
    <w:abstractNumId w:val="15"/>
  </w:num>
  <w:num w:numId="16">
    <w:abstractNumId w:val="25"/>
  </w:num>
  <w:num w:numId="17">
    <w:abstractNumId w:val="3"/>
  </w:num>
  <w:num w:numId="18">
    <w:abstractNumId w:val="10"/>
  </w:num>
  <w:num w:numId="19">
    <w:abstractNumId w:val="4"/>
  </w:num>
  <w:num w:numId="20">
    <w:abstractNumId w:val="23"/>
  </w:num>
  <w:num w:numId="21">
    <w:abstractNumId w:val="1"/>
  </w:num>
  <w:num w:numId="22">
    <w:abstractNumId w:val="8"/>
  </w:num>
  <w:num w:numId="23">
    <w:abstractNumId w:val="9"/>
  </w:num>
  <w:num w:numId="24">
    <w:abstractNumId w:val="21"/>
  </w:num>
  <w:num w:numId="25">
    <w:abstractNumId w:val="12"/>
  </w:num>
  <w:num w:numId="26">
    <w:abstractNumId w:val="2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77E78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D4BE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C6EB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23E1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544D9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05F4"/>
    <w:rsid w:val="006C1B9F"/>
    <w:rsid w:val="006C4116"/>
    <w:rsid w:val="006D04F3"/>
    <w:rsid w:val="006D11AA"/>
    <w:rsid w:val="006D3A89"/>
    <w:rsid w:val="006D3B5C"/>
    <w:rsid w:val="006D5299"/>
    <w:rsid w:val="006E2B75"/>
    <w:rsid w:val="006F55A6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261E"/>
    <w:rsid w:val="009E408B"/>
    <w:rsid w:val="009F545C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50E6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07680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16508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3D40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03B1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0819-44BE-49C3-A555-6D1ECA10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35</cp:revision>
  <cp:lastPrinted>2023-05-22T13:00:00Z</cp:lastPrinted>
  <dcterms:created xsi:type="dcterms:W3CDTF">2019-06-06T07:43:00Z</dcterms:created>
  <dcterms:modified xsi:type="dcterms:W3CDTF">2025-04-04T08:25:00Z</dcterms:modified>
</cp:coreProperties>
</file>