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3B" w:rsidRDefault="003F703B"/>
    <w:p w:rsidR="00264BF1" w:rsidRPr="00264BF1" w:rsidRDefault="00264BF1" w:rsidP="00264BF1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t xml:space="preserve">                                                              </w:t>
      </w: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BF1" w:rsidRPr="00264BF1" w:rsidRDefault="00264BF1" w:rsidP="00264BF1">
      <w:pPr>
        <w:tabs>
          <w:tab w:val="left" w:pos="213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64BF1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КОНТРОЛЬНО-СЧЕТНАЯ КОМИССИЯ ГАВРИЛОВ-ЯМСКОГО МУНИЦИПАЛЬНОГО РАЙОНА                 </w:t>
      </w:r>
    </w:p>
    <w:p w:rsidR="00264BF1" w:rsidRPr="00264BF1" w:rsidRDefault="00264BF1" w:rsidP="00264BF1">
      <w:pPr>
        <w:tabs>
          <w:tab w:val="left" w:pos="213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64BF1">
        <w:rPr>
          <w:rFonts w:ascii="Times New Roman" w:eastAsia="Calibri" w:hAnsi="Times New Roman" w:cs="Times New Roman"/>
          <w:sz w:val="24"/>
          <w:szCs w:val="24"/>
        </w:rPr>
        <w:t xml:space="preserve">                   152240, Ярославская область, г. Гаврилов-Ям, ул. Советская, д. 51</w:t>
      </w:r>
    </w:p>
    <w:p w:rsidR="00264BF1" w:rsidRPr="00264BF1" w:rsidRDefault="00264BF1" w:rsidP="00264BF1">
      <w:pPr>
        <w:tabs>
          <w:tab w:val="left" w:pos="213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64BF1">
        <w:rPr>
          <w:rFonts w:ascii="Times New Roman" w:eastAsia="Calibri" w:hAnsi="Times New Roman" w:cs="Times New Roman"/>
          <w:sz w:val="24"/>
          <w:szCs w:val="24"/>
        </w:rPr>
        <w:t xml:space="preserve">                    Телефакс: (48534) 2-09-36</w:t>
      </w:r>
    </w:p>
    <w:p w:rsidR="00264BF1" w:rsidRPr="00264BF1" w:rsidRDefault="00264BF1" w:rsidP="00264BF1">
      <w:pPr>
        <w:tabs>
          <w:tab w:val="left" w:pos="2130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64BF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264BF1" w:rsidRPr="00264BF1" w:rsidRDefault="00264BF1" w:rsidP="00264BF1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264BF1" w:rsidRPr="00264BF1" w:rsidRDefault="00264BF1" w:rsidP="00264BF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64BF1" w:rsidRPr="00264BF1" w:rsidRDefault="00264BF1" w:rsidP="00264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4B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Отчет </w:t>
      </w:r>
    </w:p>
    <w:p w:rsidR="00264BF1" w:rsidRPr="00264BF1" w:rsidRDefault="00264BF1" w:rsidP="00264B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703B" w:rsidRPr="00264BF1" w:rsidRDefault="00264BF1" w:rsidP="003F703B">
      <w:pPr>
        <w:rPr>
          <w:rFonts w:ascii="Times New Roman" w:hAnsi="Times New Roman" w:cs="Times New Roman"/>
          <w:b/>
          <w:sz w:val="28"/>
          <w:szCs w:val="28"/>
        </w:rPr>
      </w:pPr>
      <w:r w:rsidRPr="00264BF1">
        <w:rPr>
          <w:rFonts w:ascii="Times New Roman" w:hAnsi="Times New Roman" w:cs="Times New Roman"/>
          <w:b/>
          <w:sz w:val="28"/>
          <w:szCs w:val="28"/>
        </w:rPr>
        <w:t>по проверке годовой бюджетной отчетности главных администраторов бюджетных средств за 201</w:t>
      </w:r>
      <w:r w:rsidR="00872AD6">
        <w:rPr>
          <w:rFonts w:ascii="Times New Roman" w:hAnsi="Times New Roman" w:cs="Times New Roman"/>
          <w:b/>
          <w:sz w:val="28"/>
          <w:szCs w:val="28"/>
        </w:rPr>
        <w:t>7</w:t>
      </w:r>
      <w:r w:rsidRPr="00264BF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F703B" w:rsidRPr="00872AD6" w:rsidRDefault="00872AD6" w:rsidP="00872AD6">
      <w:pPr>
        <w:tabs>
          <w:tab w:val="left" w:pos="7185"/>
        </w:tabs>
        <w:rPr>
          <w:rFonts w:ascii="Times New Roman" w:hAnsi="Times New Roman" w:cs="Times New Roman"/>
          <w:sz w:val="28"/>
          <w:szCs w:val="28"/>
        </w:rPr>
      </w:pPr>
      <w:r w:rsidRPr="00872AD6">
        <w:rPr>
          <w:rFonts w:ascii="Times New Roman" w:hAnsi="Times New Roman" w:cs="Times New Roman"/>
          <w:sz w:val="28"/>
          <w:szCs w:val="28"/>
        </w:rPr>
        <w:t xml:space="preserve">г. Гаврилов-Ям </w:t>
      </w:r>
      <w:r>
        <w:rPr>
          <w:rFonts w:ascii="Times New Roman" w:hAnsi="Times New Roman" w:cs="Times New Roman"/>
          <w:sz w:val="28"/>
          <w:szCs w:val="28"/>
        </w:rPr>
        <w:tab/>
        <w:t>27.04.2018</w:t>
      </w:r>
      <w:bookmarkStart w:id="0" w:name="_GoBack"/>
      <w:bookmarkEnd w:id="0"/>
    </w:p>
    <w:p w:rsidR="003F703B" w:rsidRDefault="003F703B" w:rsidP="003F703B"/>
    <w:p w:rsidR="003F703B" w:rsidRPr="00E1380A" w:rsidRDefault="003F703B" w:rsidP="003F7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E1380A">
        <w:rPr>
          <w:rFonts w:ascii="Times New Roman" w:eastAsia="Calibri" w:hAnsi="Times New Roman"/>
          <w:sz w:val="28"/>
          <w:szCs w:val="28"/>
        </w:rPr>
        <w:t xml:space="preserve">По результатам </w:t>
      </w:r>
      <w:r w:rsidRPr="00E1380A">
        <w:rPr>
          <w:rFonts w:ascii="Times New Roman" w:eastAsia="Calibri" w:hAnsi="Times New Roman"/>
          <w:i/>
          <w:sz w:val="28"/>
          <w:szCs w:val="28"/>
        </w:rPr>
        <w:t>внешней проверки годовой бюджетной отчетности</w:t>
      </w:r>
      <w:r w:rsidRPr="00E1380A">
        <w:rPr>
          <w:rFonts w:ascii="Times New Roman" w:eastAsia="Calibri" w:hAnsi="Times New Roman"/>
          <w:sz w:val="28"/>
          <w:szCs w:val="28"/>
        </w:rPr>
        <w:t xml:space="preserve"> главных администраторов бюджетных средств (далее – ГАБС) за 2018 год - 12 заключений.</w:t>
      </w:r>
    </w:p>
    <w:p w:rsidR="003F703B" w:rsidRPr="007E6620" w:rsidRDefault="003F703B" w:rsidP="003F7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E6620">
        <w:rPr>
          <w:rFonts w:ascii="Times New Roman" w:eastAsia="Calibri" w:hAnsi="Times New Roman"/>
          <w:sz w:val="28"/>
          <w:szCs w:val="28"/>
        </w:rPr>
        <w:t xml:space="preserve"> В 2018 году   в соответствии со ст.264.4 Бюджетного кодекса  РФ </w:t>
      </w:r>
      <w:r w:rsidRPr="007E6620">
        <w:rPr>
          <w:rFonts w:ascii="Times New Roman" w:eastAsia="Calibri" w:hAnsi="Times New Roman"/>
          <w:b/>
          <w:sz w:val="28"/>
          <w:szCs w:val="28"/>
        </w:rPr>
        <w:t xml:space="preserve">проведена </w:t>
      </w:r>
      <w:r w:rsidRPr="007E6620">
        <w:rPr>
          <w:rFonts w:ascii="Times New Roman" w:eastAsia="Calibri" w:hAnsi="Times New Roman"/>
          <w:b/>
          <w:i/>
          <w:sz w:val="28"/>
          <w:szCs w:val="28"/>
        </w:rPr>
        <w:t>внешняя проверка  годовой бюджетной отчетности</w:t>
      </w:r>
      <w:r w:rsidRPr="007E6620">
        <w:rPr>
          <w:rFonts w:ascii="Times New Roman" w:eastAsia="Calibri" w:hAnsi="Times New Roman"/>
          <w:b/>
          <w:sz w:val="28"/>
          <w:szCs w:val="28"/>
        </w:rPr>
        <w:t xml:space="preserve"> 7  ГАБС района и 5 сельских поселений</w:t>
      </w:r>
      <w:r w:rsidRPr="007E6620">
        <w:rPr>
          <w:rFonts w:ascii="Times New Roman" w:eastAsia="Calibri" w:hAnsi="Times New Roman"/>
          <w:sz w:val="28"/>
          <w:szCs w:val="28"/>
        </w:rPr>
        <w:t>, по результатам которой руководителям направлены заключения.</w:t>
      </w:r>
    </w:p>
    <w:p w:rsidR="003F703B" w:rsidRPr="0033485B" w:rsidRDefault="003F703B" w:rsidP="003F7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7E6620">
        <w:rPr>
          <w:rFonts w:ascii="Times New Roman" w:eastAsia="Calibri" w:hAnsi="Times New Roman"/>
          <w:bCs/>
          <w:i/>
          <w:sz w:val="28"/>
          <w:szCs w:val="28"/>
        </w:rPr>
        <w:t xml:space="preserve"> </w:t>
      </w:r>
      <w:r w:rsidRPr="0033485B">
        <w:rPr>
          <w:rFonts w:ascii="Times New Roman" w:eastAsia="Calibri" w:hAnsi="Times New Roman"/>
          <w:bCs/>
          <w:sz w:val="28"/>
          <w:szCs w:val="28"/>
        </w:rPr>
        <w:t>Предоставленная бюджетная отчетность</w:t>
      </w:r>
      <w:r w:rsidRPr="0033485B">
        <w:rPr>
          <w:rFonts w:ascii="Times New Roman" w:eastAsia="Calibri" w:hAnsi="Times New Roman"/>
          <w:sz w:val="28"/>
          <w:szCs w:val="28"/>
        </w:rPr>
        <w:t xml:space="preserve"> является достоверной, вместе с тем только 5 ГАБС района представили годовую бюджетную отчетность без замечаний.</w:t>
      </w:r>
    </w:p>
    <w:p w:rsidR="003F703B" w:rsidRPr="0033485B" w:rsidRDefault="003F703B" w:rsidP="003F703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348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полноты представленной годовой бюджетной отчетности, состав которой определен статьей 264</w:t>
      </w:r>
      <w:r w:rsidRPr="0033485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33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пунктами 8, 11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191н, установлено, что все ГАБС, представили годовую отчетность в полном объеме.</w:t>
      </w:r>
      <w:proofErr w:type="gramEnd"/>
    </w:p>
    <w:p w:rsidR="003F703B" w:rsidRPr="0033485B" w:rsidRDefault="003F703B" w:rsidP="003F703B">
      <w:pPr>
        <w:spacing w:after="0" w:line="240" w:lineRule="auto"/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334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в части правильности заполнения и содержания представленной пояснительной записки, включающей формы и таблицы выявлены у 7 ГАБС. Имелись отдельные замечания к оформлению представленной годовой бюджетной отчетности.</w:t>
      </w:r>
    </w:p>
    <w:p w:rsidR="003F703B" w:rsidRPr="0033485B" w:rsidRDefault="003F703B" w:rsidP="003F7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3485B">
        <w:rPr>
          <w:rFonts w:ascii="Times New Roman" w:eastAsia="Calibri" w:hAnsi="Times New Roman"/>
          <w:sz w:val="28"/>
          <w:szCs w:val="28"/>
        </w:rPr>
        <w:t>Имели место  замечания, не повлиявшие на ее достоверность, а именно:  формы бюджетной отчетности не подписаны руководителем учреждения.</w:t>
      </w:r>
    </w:p>
    <w:p w:rsidR="003F703B" w:rsidRPr="0033485B" w:rsidRDefault="003F703B" w:rsidP="003F7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3485B">
        <w:rPr>
          <w:rFonts w:ascii="Times New Roman" w:eastAsia="Calibri" w:hAnsi="Times New Roman"/>
          <w:sz w:val="28"/>
          <w:szCs w:val="28"/>
        </w:rPr>
        <w:lastRenderedPageBreak/>
        <w:t>Выборочной проверкой соотношения между показателями форм бюджетной отчетности нарушений не установлено.</w:t>
      </w:r>
    </w:p>
    <w:p w:rsidR="003F703B" w:rsidRPr="0033485B" w:rsidRDefault="003F703B" w:rsidP="003F7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3485B">
        <w:rPr>
          <w:rFonts w:ascii="Times New Roman" w:eastAsia="Calibri" w:hAnsi="Times New Roman"/>
          <w:sz w:val="28"/>
          <w:szCs w:val="28"/>
        </w:rPr>
        <w:t>В ходе проверки проанализированы сведения по дебиторской и кредиторской задолженности ГАБС (ф. 5030169).</w:t>
      </w:r>
    </w:p>
    <w:p w:rsidR="003F703B" w:rsidRPr="0033485B" w:rsidRDefault="003F703B" w:rsidP="003F7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3485B">
        <w:rPr>
          <w:rFonts w:ascii="Times New Roman" w:eastAsia="Calibri" w:hAnsi="Times New Roman"/>
          <w:sz w:val="28"/>
          <w:szCs w:val="28"/>
        </w:rPr>
        <w:t xml:space="preserve">Общая сумма дебиторской задолженности 7 ГАБС района по состоянию на 01.01.2018 года составила 5 939,0 тыс. руб. В течение отчетного периода дебиторская задолженность уменьшилась на 3511,0 тыс. руб., или на 37,0%. </w:t>
      </w:r>
    </w:p>
    <w:p w:rsidR="003F703B" w:rsidRPr="0033485B" w:rsidRDefault="003F703B" w:rsidP="003F7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33485B">
        <w:rPr>
          <w:rFonts w:ascii="Times New Roman" w:eastAsia="Calibri" w:hAnsi="Times New Roman"/>
          <w:sz w:val="28"/>
          <w:szCs w:val="28"/>
        </w:rPr>
        <w:t xml:space="preserve">Общая сумма кредиторской задолженности ГАБС на 01.01.2018г. составила 11 994,0 тыс. руб. В течение отчетного периода кредиторская задолженность уменьшилась с 31 637,0 тыс. руб. до 11 994,0 тыс. руб., то есть на 62,0% или на 19 643,0 тыс. руб. </w:t>
      </w:r>
    </w:p>
    <w:p w:rsidR="003F703B" w:rsidRPr="0033485B" w:rsidRDefault="003F703B" w:rsidP="003F703B">
      <w:pPr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348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 проведении анализа бюджетной отчетности ГАБС установлено, что по состоянию на 01.01.2018 у 4  ГАБС из 7 ГАБС  бюджета муниципального района имелась  просроченная кредиторская задолженность в размере 10 807,0 тыс. руб.</w:t>
      </w:r>
    </w:p>
    <w:p w:rsidR="003F703B" w:rsidRPr="0033485B" w:rsidRDefault="003F703B" w:rsidP="003F703B">
      <w:pPr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348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Отсутствует просроченная кредиторская задолженность у Управления финансов, Управления по имуществу и земельным отношениям, у Администрации.</w:t>
      </w:r>
    </w:p>
    <w:p w:rsidR="003F703B" w:rsidRPr="0033485B" w:rsidRDefault="003F703B" w:rsidP="003F703B">
      <w:pPr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33485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Основной причиной образования задолженности является невыполнение субъектами Российской Федерации обязательств по долевому финансированию, а также недофинансирование дотации на выравнивание бюджетной обеспеченности.</w:t>
      </w:r>
    </w:p>
    <w:p w:rsidR="003F703B" w:rsidRPr="0033485B" w:rsidRDefault="003F703B" w:rsidP="003F703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характеристики состояния дебиторской и кредиторской  задолженности по сравнению с предыдущим годом улучшились. </w:t>
      </w:r>
    </w:p>
    <w:p w:rsidR="003F703B" w:rsidRPr="003615F3" w:rsidRDefault="003F703B" w:rsidP="003F703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менее, Контрольно-счетной комиссией рекомендовано ГАБС </w:t>
      </w:r>
      <w:proofErr w:type="gramStart"/>
      <w:r w:rsidRPr="003615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</w:t>
      </w:r>
      <w:proofErr w:type="gramEnd"/>
      <w:r w:rsidRPr="00361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принимаемые меры по сокращению дебиторской и кредиторской задолженности, в том числе просроченной.</w:t>
      </w:r>
    </w:p>
    <w:p w:rsidR="003F703B" w:rsidRPr="003615F3" w:rsidRDefault="003F703B" w:rsidP="003F70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 xml:space="preserve">   </w:t>
      </w:r>
      <w:r w:rsidRPr="003615F3">
        <w:rPr>
          <w:rFonts w:ascii="Times New Roman" w:eastAsia="Calibri" w:hAnsi="Times New Roman"/>
          <w:bCs/>
          <w:iCs/>
          <w:sz w:val="28"/>
          <w:szCs w:val="28"/>
        </w:rPr>
        <w:t>Замечания КСК, главными администраторами</w:t>
      </w:r>
      <w:r w:rsidRPr="003615F3">
        <w:rPr>
          <w:rFonts w:ascii="Times New Roman" w:eastAsia="Calibri" w:hAnsi="Times New Roman"/>
          <w:sz w:val="28"/>
          <w:szCs w:val="28"/>
        </w:rPr>
        <w:t xml:space="preserve"> средств бюджета муниципального района  и сельскими поселениями учтены, и формы бюджетной отчетности доработаны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3F703B" w:rsidRPr="00623660" w:rsidRDefault="003F703B" w:rsidP="003F703B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536CF7" w:rsidRPr="003F703B" w:rsidRDefault="00536CF7" w:rsidP="003F703B">
      <w:pPr>
        <w:ind w:firstLine="708"/>
      </w:pPr>
    </w:p>
    <w:sectPr w:rsidR="00536CF7" w:rsidRPr="003F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44"/>
    <w:rsid w:val="00264BF1"/>
    <w:rsid w:val="003F703B"/>
    <w:rsid w:val="00536CF7"/>
    <w:rsid w:val="00872AD6"/>
    <w:rsid w:val="00B1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B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2019-06-07T07:00:00Z</dcterms:created>
  <dcterms:modified xsi:type="dcterms:W3CDTF">2019-06-07T07:05:00Z</dcterms:modified>
</cp:coreProperties>
</file>