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B1" w:rsidRPr="000F41B1" w:rsidRDefault="005E58F4" w:rsidP="000F41B1">
      <w:pPr>
        <w:jc w:val="center"/>
        <w:rPr>
          <w:b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</w:t>
      </w:r>
      <w:r w:rsidR="000F41B1" w:rsidRPr="000F41B1">
        <w:rPr>
          <w:b/>
        </w:rPr>
        <w:t>ПОЯСНИТЕЛЬНАЯ ЗАПИСКА</w:t>
      </w:r>
    </w:p>
    <w:p w:rsidR="000F41B1" w:rsidRPr="000F41B1" w:rsidRDefault="000F41B1" w:rsidP="000F41B1">
      <w:pPr>
        <w:jc w:val="center"/>
        <w:rPr>
          <w:rFonts w:cs="Calibri"/>
          <w:b/>
          <w:lang w:eastAsia="en-US"/>
        </w:rPr>
      </w:pPr>
      <w:r w:rsidRPr="000F41B1">
        <w:rPr>
          <w:rFonts w:cs="Calibri"/>
          <w:b/>
          <w:lang w:eastAsia="en-US"/>
        </w:rPr>
        <w:t xml:space="preserve">к проекту приказа председателя Контрольно-счетной комиссии </w:t>
      </w:r>
      <w:proofErr w:type="gramStart"/>
      <w:r w:rsidRPr="000F41B1">
        <w:rPr>
          <w:rFonts w:cs="Calibri"/>
          <w:b/>
          <w:lang w:eastAsia="en-US"/>
        </w:rPr>
        <w:t>Гаврилов-Ямского</w:t>
      </w:r>
      <w:proofErr w:type="gramEnd"/>
      <w:r w:rsidRPr="000F41B1">
        <w:rPr>
          <w:rFonts w:cs="Calibri"/>
          <w:b/>
          <w:lang w:eastAsia="en-US"/>
        </w:rPr>
        <w:t xml:space="preserve"> муниципального района</w:t>
      </w:r>
    </w:p>
    <w:p w:rsidR="000F41B1" w:rsidRPr="000F41B1" w:rsidRDefault="000F41B1" w:rsidP="000F41B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F41B1">
        <w:rPr>
          <w:rFonts w:eastAsiaTheme="minorHAnsi"/>
          <w:b/>
          <w:lang w:eastAsia="en-US"/>
        </w:rPr>
        <w:t xml:space="preserve">«Об утверждении  нормативных затрат на обеспечение функций Контрольно-счетной комиссии </w:t>
      </w:r>
      <w:proofErr w:type="gramStart"/>
      <w:r w:rsidRPr="000F41B1">
        <w:rPr>
          <w:rFonts w:eastAsiaTheme="minorHAnsi"/>
          <w:b/>
          <w:lang w:eastAsia="en-US"/>
        </w:rPr>
        <w:t>Гаврилов-Ямского</w:t>
      </w:r>
      <w:proofErr w:type="gramEnd"/>
      <w:r w:rsidRPr="000F41B1">
        <w:rPr>
          <w:rFonts w:eastAsiaTheme="minorHAnsi"/>
          <w:b/>
          <w:lang w:eastAsia="en-US"/>
        </w:rPr>
        <w:t xml:space="preserve"> муниципального района»</w:t>
      </w:r>
    </w:p>
    <w:p w:rsidR="000F41B1" w:rsidRPr="000F41B1" w:rsidRDefault="000F41B1" w:rsidP="000F41B1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0F41B1" w:rsidRPr="000F41B1" w:rsidRDefault="000F41B1" w:rsidP="000F41B1">
      <w:pPr>
        <w:tabs>
          <w:tab w:val="left" w:pos="2136"/>
        </w:tabs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0F41B1" w:rsidRPr="000F41B1" w:rsidRDefault="000F41B1" w:rsidP="000F41B1">
      <w:pPr>
        <w:ind w:firstLine="567"/>
        <w:jc w:val="both"/>
        <w:rPr>
          <w:rFonts w:cs="Calibri"/>
          <w:lang w:eastAsia="en-US"/>
        </w:rPr>
      </w:pPr>
      <w:r w:rsidRPr="000F41B1">
        <w:rPr>
          <w:rFonts w:cs="Calibri"/>
          <w:lang w:eastAsia="en-US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с 01.01.2016 года вступают в силу положения о нормировании закупок. </w:t>
      </w:r>
      <w:proofErr w:type="gramStart"/>
      <w:r w:rsidRPr="000F41B1">
        <w:rPr>
          <w:rFonts w:cs="Calibri"/>
          <w:lang w:eastAsia="en-US"/>
        </w:rPr>
        <w:t>Данный проект приказа разработан в  соответствии с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 нормировании</w:t>
      </w:r>
      <w:proofErr w:type="gramEnd"/>
      <w:r w:rsidRPr="000F41B1">
        <w:rPr>
          <w:rFonts w:cs="Calibri"/>
          <w:lang w:eastAsia="en-US"/>
        </w:rPr>
        <w:t xml:space="preserve"> в сфере закупок для обеспечения нужд </w:t>
      </w:r>
      <w:proofErr w:type="gramStart"/>
      <w:r w:rsidRPr="000F41B1">
        <w:rPr>
          <w:rFonts w:cs="Calibri"/>
          <w:lang w:eastAsia="en-US"/>
        </w:rPr>
        <w:t>Гаврилов-Ямского</w:t>
      </w:r>
      <w:proofErr w:type="gramEnd"/>
      <w:r w:rsidRPr="000F41B1">
        <w:rPr>
          <w:rFonts w:cs="Calibri"/>
          <w:lang w:eastAsia="en-US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учреждения». Настоящим проектом приказа утверждаются нормативные затраты на обеспечение функций Контрольно-счетной комиссии </w:t>
      </w:r>
      <w:proofErr w:type="gramStart"/>
      <w:r w:rsidRPr="000F41B1">
        <w:rPr>
          <w:rFonts w:cs="Calibri"/>
          <w:lang w:eastAsia="en-US"/>
        </w:rPr>
        <w:t>Гаврилов-Ямского</w:t>
      </w:r>
      <w:proofErr w:type="gramEnd"/>
      <w:r w:rsidRPr="000F41B1">
        <w:rPr>
          <w:rFonts w:cs="Calibri"/>
          <w:lang w:eastAsia="en-US"/>
        </w:rPr>
        <w:t xml:space="preserve"> муниципального района.</w:t>
      </w:r>
    </w:p>
    <w:p w:rsidR="000F41B1" w:rsidRPr="000F41B1" w:rsidRDefault="000F41B1" w:rsidP="000F41B1">
      <w:pPr>
        <w:ind w:firstLine="567"/>
        <w:jc w:val="both"/>
        <w:rPr>
          <w:rFonts w:cs="Calibri"/>
          <w:lang w:eastAsia="en-US"/>
        </w:rPr>
      </w:pPr>
      <w:r w:rsidRPr="000F41B1">
        <w:rPr>
          <w:rFonts w:cs="Calibri"/>
          <w:lang w:eastAsia="en-US"/>
        </w:rPr>
        <w:t xml:space="preserve">Проект приказа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0F41B1">
        <w:rPr>
          <w:rFonts w:cs="Calibri"/>
          <w:lang w:eastAsia="en-US"/>
        </w:rPr>
        <w:t>Гаврилов-Ямского</w:t>
      </w:r>
      <w:proofErr w:type="gramEnd"/>
      <w:r w:rsidRPr="000F41B1">
        <w:rPr>
          <w:rFonts w:cs="Calibri"/>
          <w:lang w:eastAsia="en-US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Pr="000F41B1">
        <w:rPr>
          <w:rFonts w:cs="Calibri"/>
          <w:lang w:eastAsia="en-US"/>
        </w:rPr>
        <w:t>Гаврилов-Ямского</w:t>
      </w:r>
      <w:proofErr w:type="gramEnd"/>
      <w:r w:rsidRPr="000F41B1">
        <w:rPr>
          <w:rFonts w:cs="Calibri"/>
          <w:lang w:eastAsia="en-US"/>
        </w:rPr>
        <w:t xml:space="preserve"> муниципального района отсутствует.</w:t>
      </w:r>
    </w:p>
    <w:p w:rsidR="000F41B1" w:rsidRPr="000F41B1" w:rsidRDefault="000F41B1" w:rsidP="000F41B1">
      <w:pPr>
        <w:ind w:firstLine="567"/>
        <w:jc w:val="both"/>
        <w:rPr>
          <w:rFonts w:cs="Calibri"/>
          <w:lang w:eastAsia="en-US"/>
        </w:rPr>
      </w:pPr>
      <w:r w:rsidRPr="000F41B1">
        <w:rPr>
          <w:rFonts w:cs="Calibri"/>
          <w:lang w:eastAsia="en-US"/>
        </w:rPr>
        <w:t xml:space="preserve">Настоящий проект приказа размещен на официальном сайте Администрации </w:t>
      </w:r>
      <w:proofErr w:type="gramStart"/>
      <w:r w:rsidRPr="000F41B1">
        <w:rPr>
          <w:rFonts w:cs="Calibri"/>
          <w:lang w:eastAsia="en-US"/>
        </w:rPr>
        <w:t>Гаврилов-Ямского</w:t>
      </w:r>
      <w:proofErr w:type="gramEnd"/>
      <w:r w:rsidRPr="000F41B1">
        <w:rPr>
          <w:rFonts w:cs="Calibri"/>
          <w:lang w:eastAsia="en-US"/>
        </w:rPr>
        <w:t xml:space="preserve"> муниципального района на странице проектов нормативно-правовых актов (</w:t>
      </w:r>
      <w:hyperlink r:id="rId7" w:history="1">
        <w:r w:rsidRPr="000F41B1">
          <w:rPr>
            <w:rFonts w:cs="Calibri"/>
            <w:color w:val="0000FF"/>
            <w:u w:val="single"/>
            <w:lang w:eastAsia="en-US"/>
          </w:rPr>
          <w:t>http://www.gavyam.ru/regulatory/bills/</w:t>
        </w:r>
      </w:hyperlink>
      <w:r w:rsidRPr="000F41B1">
        <w:rPr>
          <w:rFonts w:cs="Calibri"/>
          <w:lang w:eastAsia="en-US"/>
        </w:rPr>
        <w:t>)</w:t>
      </w:r>
      <w:r w:rsidRPr="000F41B1">
        <w:t xml:space="preserve"> </w:t>
      </w:r>
      <w:r w:rsidRPr="000F41B1">
        <w:rPr>
          <w:rFonts w:cs="Calibri"/>
          <w:lang w:eastAsia="en-US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0F41B1" w:rsidRPr="000F41B1" w:rsidRDefault="000F41B1" w:rsidP="000F41B1">
      <w:pPr>
        <w:ind w:firstLine="709"/>
        <w:jc w:val="both"/>
        <w:outlineLvl w:val="0"/>
        <w:rPr>
          <w:bCs/>
          <w:kern w:val="36"/>
        </w:rPr>
      </w:pPr>
      <w:r w:rsidRPr="000F41B1">
        <w:rPr>
          <w:rFonts w:cs="Calibri"/>
          <w:color w:val="000000"/>
          <w:lang w:eastAsia="en-US"/>
        </w:rPr>
        <w:t>Заключения независимой экспертизы, а также замечания и предложения по проекту приказа необходимо направлять по адресу</w:t>
      </w:r>
    </w:p>
    <w:p w:rsidR="000F41B1" w:rsidRPr="000F41B1" w:rsidRDefault="000F41B1" w:rsidP="000F41B1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F41B1"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0F41B1" w:rsidRPr="000F41B1" w:rsidRDefault="000F41B1" w:rsidP="000F41B1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F41B1">
        <w:t>Адрес для направления предложений:</w:t>
      </w:r>
    </w:p>
    <w:p w:rsidR="000F41B1" w:rsidRPr="000F41B1" w:rsidRDefault="000F41B1" w:rsidP="000F41B1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F41B1">
        <w:t xml:space="preserve">152240, </w:t>
      </w:r>
      <w:proofErr w:type="gramStart"/>
      <w:r w:rsidRPr="000F41B1">
        <w:t>Ярославская</w:t>
      </w:r>
      <w:proofErr w:type="gramEnd"/>
      <w:r w:rsidRPr="000F41B1">
        <w:t xml:space="preserve"> обл., г. Гаврилов-Ям, ул. Советская, д.51</w:t>
      </w:r>
    </w:p>
    <w:p w:rsidR="000F41B1" w:rsidRPr="000F41B1" w:rsidRDefault="000F41B1" w:rsidP="000F41B1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F41B1">
        <w:t xml:space="preserve">Адрес электронной почты: </w:t>
      </w:r>
      <w:proofErr w:type="spellStart"/>
      <w:r w:rsidRPr="000F41B1">
        <w:rPr>
          <w:lang w:val="en-US"/>
        </w:rPr>
        <w:t>ksk</w:t>
      </w:r>
      <w:proofErr w:type="spellEnd"/>
      <w:r w:rsidRPr="000F41B1">
        <w:t>@</w:t>
      </w:r>
      <w:proofErr w:type="spellStart"/>
      <w:r w:rsidRPr="000F41B1">
        <w:rPr>
          <w:lang w:val="en-US"/>
        </w:rPr>
        <w:t>gavyam</w:t>
      </w:r>
      <w:proofErr w:type="spellEnd"/>
      <w:r w:rsidRPr="000F41B1">
        <w:t>.</w:t>
      </w:r>
      <w:proofErr w:type="spellStart"/>
      <w:r w:rsidRPr="000F41B1">
        <w:rPr>
          <w:lang w:val="en-US"/>
        </w:rPr>
        <w:t>adm</w:t>
      </w:r>
      <w:proofErr w:type="spellEnd"/>
      <w:r w:rsidRPr="000F41B1">
        <w:t>.</w:t>
      </w:r>
      <w:proofErr w:type="spellStart"/>
      <w:r w:rsidRPr="000F41B1">
        <w:rPr>
          <w:lang w:val="en-US"/>
        </w:rPr>
        <w:t>yar</w:t>
      </w:r>
      <w:proofErr w:type="spellEnd"/>
      <w:r w:rsidRPr="000F41B1">
        <w:t>.</w:t>
      </w:r>
      <w:proofErr w:type="spellStart"/>
      <w:r w:rsidRPr="000F41B1">
        <w:rPr>
          <w:lang w:val="en-US"/>
        </w:rPr>
        <w:t>ru</w:t>
      </w:r>
      <w:proofErr w:type="spellEnd"/>
    </w:p>
    <w:p w:rsidR="000F41B1" w:rsidRPr="000F41B1" w:rsidRDefault="000F41B1" w:rsidP="000F41B1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F41B1">
        <w:t>Контактный телефон/факс: 8(48534) 2-44-63</w:t>
      </w:r>
    </w:p>
    <w:p w:rsidR="000F41B1" w:rsidRPr="000F41B1" w:rsidRDefault="000F41B1" w:rsidP="000F41B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F41B1" w:rsidRDefault="000F41B1" w:rsidP="005E58F4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0F41B1" w:rsidRDefault="000F41B1" w:rsidP="005E58F4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0F41B1" w:rsidRDefault="000F41B1" w:rsidP="005E58F4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0F41B1" w:rsidRDefault="005E58F4" w:rsidP="005E58F4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                                                         </w:t>
      </w:r>
    </w:p>
    <w:p w:rsidR="005E58F4" w:rsidRPr="005E58F4" w:rsidRDefault="000F41B1" w:rsidP="005E58F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</w:t>
      </w:r>
      <w:r w:rsidR="005E58F4" w:rsidRPr="005E58F4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B6FFA16" wp14:editId="31D9CCAC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1B1" w:rsidRDefault="000F41B1" w:rsidP="005E58F4">
      <w:pPr>
        <w:tabs>
          <w:tab w:val="left" w:pos="2130"/>
        </w:tabs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5E58F4" w:rsidRPr="005E58F4" w:rsidRDefault="005E58F4" w:rsidP="005E58F4">
      <w:pPr>
        <w:tabs>
          <w:tab w:val="left" w:pos="2130"/>
        </w:tabs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5E58F4">
        <w:rPr>
          <w:rFonts w:eastAsiaTheme="minorHAnsi"/>
          <w:b/>
          <w:sz w:val="22"/>
          <w:szCs w:val="22"/>
          <w:lang w:eastAsia="en-US"/>
        </w:rPr>
        <w:t xml:space="preserve">КОНТРОЛЬНО-СЧЕТНАЯ КОМИССИЯ </w:t>
      </w:r>
      <w:proofErr w:type="gramStart"/>
      <w:r w:rsidRPr="005E58F4">
        <w:rPr>
          <w:rFonts w:eastAsiaTheme="minorHAnsi"/>
          <w:b/>
          <w:sz w:val="22"/>
          <w:szCs w:val="22"/>
          <w:lang w:eastAsia="en-US"/>
        </w:rPr>
        <w:t>ГАВРИЛОВ-ЯМСКОГО</w:t>
      </w:r>
      <w:proofErr w:type="gramEnd"/>
      <w:r w:rsidRPr="005E58F4">
        <w:rPr>
          <w:rFonts w:eastAsiaTheme="minorHAnsi"/>
          <w:b/>
          <w:sz w:val="22"/>
          <w:szCs w:val="22"/>
          <w:lang w:eastAsia="en-US"/>
        </w:rPr>
        <w:t xml:space="preserve"> МУНИЦИПАЛЬНОГО РАЙОНА                 </w:t>
      </w:r>
    </w:p>
    <w:p w:rsidR="005E58F4" w:rsidRPr="005E58F4" w:rsidRDefault="005E58F4" w:rsidP="005E58F4">
      <w:pPr>
        <w:tabs>
          <w:tab w:val="left" w:pos="2130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5E58F4">
        <w:rPr>
          <w:rFonts w:eastAsiaTheme="minorHAnsi"/>
          <w:sz w:val="22"/>
          <w:szCs w:val="22"/>
          <w:lang w:eastAsia="en-US"/>
        </w:rPr>
        <w:t xml:space="preserve">                   152240, Ярославская область, г. Гаврилов-Ям, ул. Советская, д. 51</w:t>
      </w:r>
    </w:p>
    <w:p w:rsidR="005E58F4" w:rsidRPr="005E58F4" w:rsidRDefault="005E58F4" w:rsidP="005E58F4">
      <w:pPr>
        <w:tabs>
          <w:tab w:val="left" w:pos="2130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5E58F4">
        <w:rPr>
          <w:rFonts w:eastAsiaTheme="minorHAnsi"/>
          <w:sz w:val="22"/>
          <w:szCs w:val="22"/>
          <w:lang w:eastAsia="en-US"/>
        </w:rPr>
        <w:t xml:space="preserve">                    Телефакс: (48534) 2-44-63</w:t>
      </w:r>
    </w:p>
    <w:p w:rsidR="005E58F4" w:rsidRPr="005E58F4" w:rsidRDefault="005E58F4" w:rsidP="005E58F4">
      <w:pPr>
        <w:tabs>
          <w:tab w:val="left" w:pos="2130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5E58F4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</w:t>
      </w:r>
    </w:p>
    <w:p w:rsidR="005E58F4" w:rsidRPr="005E58F4" w:rsidRDefault="005E58F4" w:rsidP="005E58F4">
      <w:pPr>
        <w:tabs>
          <w:tab w:val="left" w:pos="8025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5E58F4">
        <w:rPr>
          <w:rFonts w:eastAsiaTheme="minorHAnsi"/>
          <w:sz w:val="22"/>
          <w:szCs w:val="22"/>
          <w:lang w:eastAsia="en-US"/>
        </w:rPr>
        <w:tab/>
        <w:t>Проект</w:t>
      </w:r>
    </w:p>
    <w:p w:rsidR="005E58F4" w:rsidRPr="005E58F4" w:rsidRDefault="005E58F4" w:rsidP="005E58F4">
      <w:pPr>
        <w:tabs>
          <w:tab w:val="left" w:pos="2970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E58F4">
        <w:rPr>
          <w:rFonts w:eastAsiaTheme="minorHAnsi"/>
          <w:sz w:val="28"/>
          <w:szCs w:val="28"/>
          <w:lang w:eastAsia="en-US"/>
        </w:rPr>
        <w:tab/>
      </w:r>
      <w:r w:rsidRPr="005E58F4">
        <w:rPr>
          <w:rFonts w:eastAsiaTheme="minorHAnsi"/>
          <w:b/>
          <w:sz w:val="28"/>
          <w:szCs w:val="28"/>
          <w:lang w:eastAsia="en-US"/>
        </w:rPr>
        <w:t xml:space="preserve">           ПРИКАЗ</w:t>
      </w:r>
    </w:p>
    <w:p w:rsidR="005E58F4" w:rsidRPr="005E58F4" w:rsidRDefault="005E58F4" w:rsidP="005E58F4">
      <w:pPr>
        <w:tabs>
          <w:tab w:val="left" w:pos="6600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E58F4">
        <w:rPr>
          <w:rFonts w:eastAsiaTheme="minorHAnsi"/>
          <w:b/>
          <w:sz w:val="28"/>
          <w:szCs w:val="28"/>
          <w:lang w:eastAsia="en-US"/>
        </w:rPr>
        <w:t>№______</w:t>
      </w:r>
      <w:r w:rsidRPr="005E58F4">
        <w:rPr>
          <w:rFonts w:eastAsiaTheme="minorHAnsi"/>
          <w:b/>
          <w:sz w:val="28"/>
          <w:szCs w:val="28"/>
          <w:lang w:eastAsia="en-US"/>
        </w:rPr>
        <w:tab/>
        <w:t xml:space="preserve">            __________</w:t>
      </w:r>
    </w:p>
    <w:p w:rsidR="005E58F4" w:rsidRPr="00B76098" w:rsidRDefault="005E58F4" w:rsidP="005E58F4">
      <w:pPr>
        <w:ind w:right="4048"/>
        <w:jc w:val="both"/>
        <w:rPr>
          <w:rFonts w:eastAsiaTheme="minorHAnsi"/>
          <w:b/>
          <w:lang w:eastAsia="en-US"/>
        </w:rPr>
      </w:pPr>
      <w:r w:rsidRPr="005E58F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76098">
        <w:rPr>
          <w:rFonts w:eastAsiaTheme="minorHAnsi"/>
          <w:b/>
          <w:lang w:eastAsia="en-US"/>
        </w:rPr>
        <w:t xml:space="preserve">Об утверждении  нормативных затрат </w:t>
      </w:r>
    </w:p>
    <w:p w:rsidR="005E58F4" w:rsidRPr="00B76098" w:rsidRDefault="005E58F4" w:rsidP="005E58F4">
      <w:pPr>
        <w:ind w:right="4048"/>
        <w:jc w:val="both"/>
        <w:rPr>
          <w:rFonts w:eastAsiaTheme="minorHAnsi"/>
          <w:b/>
          <w:lang w:eastAsia="en-US"/>
        </w:rPr>
      </w:pPr>
      <w:r w:rsidRPr="00B76098">
        <w:rPr>
          <w:rFonts w:eastAsiaTheme="minorHAnsi"/>
          <w:b/>
          <w:lang w:eastAsia="en-US"/>
        </w:rPr>
        <w:t xml:space="preserve">на обеспечение функций Контрольно-счетной комиссии </w:t>
      </w:r>
      <w:proofErr w:type="gramStart"/>
      <w:r w:rsidRPr="00B76098">
        <w:rPr>
          <w:rFonts w:eastAsiaTheme="minorHAnsi"/>
          <w:b/>
          <w:lang w:eastAsia="en-US"/>
        </w:rPr>
        <w:t>Гаврилов-Ямского</w:t>
      </w:r>
      <w:proofErr w:type="gramEnd"/>
      <w:r w:rsidRPr="00B76098">
        <w:rPr>
          <w:rFonts w:eastAsiaTheme="minorHAnsi"/>
          <w:b/>
          <w:lang w:eastAsia="en-US"/>
        </w:rPr>
        <w:t xml:space="preserve">  муниципального района</w:t>
      </w:r>
    </w:p>
    <w:p w:rsidR="005E58F4" w:rsidRPr="00B76098" w:rsidRDefault="005E58F4" w:rsidP="005E58F4">
      <w:pPr>
        <w:spacing w:after="200" w:line="276" w:lineRule="auto"/>
        <w:rPr>
          <w:rFonts w:eastAsiaTheme="minorHAnsi"/>
          <w:lang w:eastAsia="en-US"/>
        </w:rPr>
      </w:pPr>
      <w:r w:rsidRPr="00B76098">
        <w:rPr>
          <w:rFonts w:eastAsiaTheme="minorHAnsi"/>
          <w:spacing w:val="1"/>
          <w:lang w:eastAsia="en-US"/>
        </w:rPr>
        <w:t xml:space="preserve">       </w:t>
      </w:r>
      <w:proofErr w:type="gramStart"/>
      <w:r w:rsidRPr="00B76098">
        <w:rPr>
          <w:rFonts w:eastAsiaTheme="minorHAnsi"/>
          <w:spacing w:val="1"/>
          <w:lang w:eastAsia="en-US"/>
        </w:rPr>
        <w:t xml:space="preserve">В соответствии с частью 5 статьи 19 </w:t>
      </w:r>
      <w:r w:rsidRPr="00B76098">
        <w:rPr>
          <w:rFonts w:eastAsiaTheme="minorHAnsi"/>
          <w:lang w:eastAsia="en-US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E039C0">
        <w:rPr>
          <w:rFonts w:eastAsiaTheme="minorHAnsi"/>
          <w:lang w:eastAsia="en-US"/>
        </w:rPr>
        <w:t xml:space="preserve"> </w:t>
      </w:r>
      <w:r w:rsidRPr="00B76098">
        <w:rPr>
          <w:rFonts w:eastAsiaTheme="minorHAnsi"/>
          <w:lang w:eastAsia="en-US"/>
        </w:rPr>
        <w:t xml:space="preserve"> </w:t>
      </w:r>
      <w:r w:rsidR="00B84BB5" w:rsidRPr="00B84BB5">
        <w:rPr>
          <w:rFonts w:eastAsiaTheme="minorHAnsi"/>
          <w:lang w:eastAsia="en-US"/>
        </w:rPr>
        <w:t>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="00B84BB5" w:rsidRPr="00B84BB5">
        <w:rPr>
          <w:rFonts w:eastAsiaTheme="minorHAnsi"/>
          <w:lang w:eastAsia="en-US"/>
        </w:rPr>
        <w:t xml:space="preserve">», </w:t>
      </w:r>
      <w:proofErr w:type="gramStart"/>
      <w:r w:rsidR="00B84BB5" w:rsidRPr="00B84BB5">
        <w:rPr>
          <w:rFonts w:eastAsiaTheme="minorHAnsi"/>
          <w:lang w:eastAsia="en-US"/>
        </w:rPr>
        <w:t>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</w:t>
      </w:r>
      <w:proofErr w:type="gramEnd"/>
      <w:r w:rsidR="00B84BB5" w:rsidRPr="00B84BB5">
        <w:rPr>
          <w:rFonts w:eastAsiaTheme="minorHAnsi"/>
          <w:lang w:eastAsia="en-US"/>
        </w:rPr>
        <w:t xml:space="preserve"> </w:t>
      </w:r>
      <w:r w:rsidRPr="00B76098">
        <w:rPr>
          <w:rFonts w:eastAsiaTheme="minorHAnsi"/>
          <w:lang w:eastAsia="en-US"/>
        </w:rPr>
        <w:t xml:space="preserve">   ПРИКАЗЫВАЮ:</w:t>
      </w:r>
    </w:p>
    <w:p w:rsidR="005E58F4" w:rsidRPr="00B76098" w:rsidRDefault="005E58F4" w:rsidP="006D19C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B76098">
        <w:rPr>
          <w:rFonts w:eastAsia="Calibri"/>
          <w:lang w:eastAsia="en-US"/>
        </w:rPr>
        <w:t>Утвердить норматив</w:t>
      </w:r>
      <w:r w:rsidR="009C62A8" w:rsidRPr="00B76098">
        <w:rPr>
          <w:rFonts w:eastAsia="Calibri"/>
          <w:lang w:eastAsia="en-US"/>
        </w:rPr>
        <w:t>ные з</w:t>
      </w:r>
      <w:r w:rsidRPr="00B76098">
        <w:rPr>
          <w:rFonts w:eastAsia="Calibri"/>
          <w:lang w:eastAsia="en-US"/>
        </w:rPr>
        <w:t>атрат</w:t>
      </w:r>
      <w:r w:rsidR="009C62A8" w:rsidRPr="00B76098">
        <w:rPr>
          <w:rFonts w:eastAsia="Calibri"/>
          <w:lang w:eastAsia="en-US"/>
        </w:rPr>
        <w:t>ы</w:t>
      </w:r>
      <w:r w:rsidRPr="00B76098">
        <w:rPr>
          <w:rFonts w:eastAsia="Calibri"/>
          <w:lang w:eastAsia="en-US"/>
        </w:rPr>
        <w:t xml:space="preserve"> на обеспечение функций Контрольно-счетной комиссии </w:t>
      </w:r>
      <w:proofErr w:type="gramStart"/>
      <w:r w:rsidRPr="00B76098">
        <w:rPr>
          <w:rFonts w:eastAsia="Calibri"/>
          <w:lang w:eastAsia="en-US"/>
        </w:rPr>
        <w:t>Гаврилов-Ямского</w:t>
      </w:r>
      <w:proofErr w:type="gramEnd"/>
      <w:r w:rsidRPr="00B76098">
        <w:rPr>
          <w:rFonts w:eastAsia="Calibri"/>
          <w:lang w:eastAsia="en-US"/>
        </w:rPr>
        <w:t xml:space="preserve"> муниципального</w:t>
      </w:r>
      <w:r w:rsidR="009C62A8" w:rsidRPr="00B76098">
        <w:rPr>
          <w:rFonts w:eastAsia="Calibri"/>
          <w:lang w:eastAsia="en-US"/>
        </w:rPr>
        <w:t xml:space="preserve"> района </w:t>
      </w:r>
      <w:r w:rsidRPr="00B76098">
        <w:rPr>
          <w:rFonts w:eastAsia="Calibri"/>
          <w:lang w:eastAsia="en-US"/>
        </w:rPr>
        <w:t xml:space="preserve"> </w:t>
      </w:r>
      <w:r w:rsidR="009C62A8" w:rsidRPr="00B76098">
        <w:rPr>
          <w:rFonts w:eastAsia="Calibri"/>
          <w:lang w:eastAsia="en-US"/>
        </w:rPr>
        <w:t xml:space="preserve">на 2017 год и плановый период 2018-2019 годы </w:t>
      </w:r>
      <w:r w:rsidRPr="00B76098">
        <w:rPr>
          <w:rFonts w:eastAsia="Calibri"/>
          <w:lang w:eastAsia="en-US"/>
        </w:rPr>
        <w:t>согласно Приложени</w:t>
      </w:r>
      <w:r w:rsidR="009B7697" w:rsidRPr="00B76098">
        <w:rPr>
          <w:rFonts w:eastAsia="Calibri"/>
          <w:lang w:eastAsia="en-US"/>
        </w:rPr>
        <w:t>ям</w:t>
      </w:r>
      <w:r w:rsidRPr="00B76098">
        <w:rPr>
          <w:rFonts w:eastAsia="Calibri"/>
          <w:lang w:eastAsia="en-US"/>
        </w:rPr>
        <w:t xml:space="preserve"> № 1</w:t>
      </w:r>
      <w:r w:rsidR="009C62A8" w:rsidRPr="00B76098">
        <w:rPr>
          <w:rFonts w:eastAsia="Calibri"/>
          <w:lang w:eastAsia="en-US"/>
        </w:rPr>
        <w:t>-3 к настоящему приказу</w:t>
      </w:r>
      <w:r w:rsidRPr="00B76098">
        <w:rPr>
          <w:rFonts w:eastAsia="Calibri"/>
          <w:lang w:eastAsia="en-US"/>
        </w:rPr>
        <w:t>.</w:t>
      </w:r>
    </w:p>
    <w:p w:rsidR="00B84BB5" w:rsidRDefault="006472FD" w:rsidP="00B84BB5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E58F4" w:rsidRPr="00B76098">
        <w:rPr>
          <w:rFonts w:eastAsia="Calibri"/>
          <w:lang w:eastAsia="en-US"/>
        </w:rPr>
        <w:t xml:space="preserve">. </w:t>
      </w:r>
      <w:r w:rsidR="00B84BB5" w:rsidRPr="00B84BB5">
        <w:rPr>
          <w:rFonts w:eastAsia="Calibri"/>
          <w:lang w:eastAsia="en-US"/>
        </w:rPr>
        <w:t xml:space="preserve">Разместить приказ на официальном сайте Администрации </w:t>
      </w:r>
      <w:proofErr w:type="gramStart"/>
      <w:r w:rsidR="00B84BB5" w:rsidRPr="00B84BB5">
        <w:rPr>
          <w:rFonts w:eastAsia="Calibri"/>
          <w:lang w:eastAsia="en-US"/>
        </w:rPr>
        <w:t>Гаврилов-Ямского</w:t>
      </w:r>
      <w:proofErr w:type="gramEnd"/>
      <w:r w:rsidR="00B84BB5" w:rsidRPr="00B84BB5">
        <w:rPr>
          <w:rFonts w:eastAsia="Calibri"/>
          <w:lang w:eastAsia="en-US"/>
        </w:rPr>
        <w:t xml:space="preserve"> муниципального района в сети Интернет и в </w:t>
      </w:r>
      <w:r w:rsidR="005E58F4" w:rsidRPr="00B76098">
        <w:rPr>
          <w:rFonts w:eastAsia="Calibri"/>
          <w:lang w:eastAsia="en-US"/>
        </w:rPr>
        <w:t>единой информационной системе в сфере закупок</w:t>
      </w:r>
      <w:r w:rsidR="00B84BB5">
        <w:rPr>
          <w:rFonts w:eastAsia="Calibri"/>
          <w:lang w:eastAsia="en-US"/>
        </w:rPr>
        <w:t>.</w:t>
      </w:r>
    </w:p>
    <w:p w:rsidR="005E58F4" w:rsidRPr="00B76098" w:rsidRDefault="006472FD" w:rsidP="006D19C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5E58F4" w:rsidRPr="00B76098">
        <w:rPr>
          <w:rFonts w:eastAsia="Calibri"/>
          <w:lang w:eastAsia="en-US"/>
        </w:rPr>
        <w:t xml:space="preserve">. </w:t>
      </w:r>
      <w:proofErr w:type="gramStart"/>
      <w:r w:rsidR="005E58F4" w:rsidRPr="00B76098">
        <w:rPr>
          <w:rFonts w:eastAsia="Calibri"/>
          <w:lang w:eastAsia="en-US"/>
        </w:rPr>
        <w:t>Контроль за</w:t>
      </w:r>
      <w:proofErr w:type="gramEnd"/>
      <w:r w:rsidR="005E58F4" w:rsidRPr="00B76098">
        <w:rPr>
          <w:rFonts w:eastAsia="Calibri"/>
          <w:lang w:eastAsia="en-US"/>
        </w:rPr>
        <w:t xml:space="preserve"> исполнением настоящего приказа оставляю за собой.</w:t>
      </w:r>
    </w:p>
    <w:p w:rsidR="005E58F4" w:rsidRPr="00B76098" w:rsidRDefault="006472FD" w:rsidP="006D19C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5E58F4" w:rsidRPr="00B76098">
        <w:rPr>
          <w:rFonts w:eastAsia="Calibri"/>
          <w:lang w:eastAsia="en-US"/>
        </w:rPr>
        <w:t>. Приказ вступает в силу с</w:t>
      </w:r>
      <w:r>
        <w:rPr>
          <w:rFonts w:eastAsia="Calibri"/>
          <w:lang w:eastAsia="en-US"/>
        </w:rPr>
        <w:t xml:space="preserve"> момента </w:t>
      </w:r>
      <w:r w:rsidR="005E58F4" w:rsidRPr="00B76098">
        <w:rPr>
          <w:rFonts w:eastAsia="Calibri"/>
          <w:lang w:eastAsia="en-US"/>
        </w:rPr>
        <w:t>подписания.</w:t>
      </w:r>
    </w:p>
    <w:p w:rsidR="006472FD" w:rsidRDefault="006472FD" w:rsidP="005E58F4">
      <w:pPr>
        <w:spacing w:line="276" w:lineRule="auto"/>
        <w:rPr>
          <w:rFonts w:eastAsiaTheme="minorHAnsi"/>
          <w:lang w:eastAsia="en-US"/>
        </w:rPr>
      </w:pPr>
    </w:p>
    <w:p w:rsidR="005E58F4" w:rsidRPr="00B76098" w:rsidRDefault="005E58F4" w:rsidP="005E58F4">
      <w:pPr>
        <w:spacing w:line="276" w:lineRule="auto"/>
        <w:rPr>
          <w:rFonts w:eastAsiaTheme="minorHAnsi"/>
          <w:lang w:eastAsia="en-US"/>
        </w:rPr>
      </w:pPr>
      <w:r w:rsidRPr="00B76098">
        <w:rPr>
          <w:rFonts w:eastAsiaTheme="minorHAnsi"/>
          <w:lang w:eastAsia="en-US"/>
        </w:rPr>
        <w:t>Председатель Контрольно-счетной комиссии</w:t>
      </w:r>
    </w:p>
    <w:p w:rsidR="005E58F4" w:rsidRPr="00B76098" w:rsidRDefault="005E58F4" w:rsidP="005E58F4">
      <w:pPr>
        <w:tabs>
          <w:tab w:val="left" w:pos="6675"/>
        </w:tabs>
        <w:spacing w:line="276" w:lineRule="auto"/>
        <w:rPr>
          <w:rFonts w:eastAsiaTheme="minorHAnsi"/>
          <w:lang w:eastAsia="en-US"/>
        </w:rPr>
      </w:pPr>
      <w:proofErr w:type="gramStart"/>
      <w:r w:rsidRPr="00B76098">
        <w:rPr>
          <w:rFonts w:eastAsiaTheme="minorHAnsi"/>
          <w:lang w:eastAsia="en-US"/>
        </w:rPr>
        <w:t>Гаврилов-Ямского</w:t>
      </w:r>
      <w:proofErr w:type="gramEnd"/>
      <w:r w:rsidRPr="00B76098">
        <w:rPr>
          <w:rFonts w:eastAsiaTheme="minorHAnsi"/>
          <w:lang w:eastAsia="en-US"/>
        </w:rPr>
        <w:t xml:space="preserve"> муниципального района</w:t>
      </w:r>
      <w:r w:rsidRPr="00B76098">
        <w:rPr>
          <w:rFonts w:eastAsiaTheme="minorHAnsi"/>
          <w:lang w:eastAsia="en-US"/>
        </w:rPr>
        <w:tab/>
        <w:t xml:space="preserve">       Е.Р. </w:t>
      </w:r>
      <w:proofErr w:type="spellStart"/>
      <w:r w:rsidRPr="00B76098">
        <w:rPr>
          <w:rFonts w:eastAsiaTheme="minorHAnsi"/>
          <w:lang w:eastAsia="en-US"/>
        </w:rPr>
        <w:t>Бурдова</w:t>
      </w:r>
      <w:proofErr w:type="spellEnd"/>
    </w:p>
    <w:p w:rsidR="00580161" w:rsidRDefault="00E42AF5" w:rsidP="00E42AF5">
      <w:pPr>
        <w:pStyle w:val="ConsPlusNormal"/>
        <w:ind w:firstLine="5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</w:t>
      </w:r>
      <w:r w:rsidR="00C40D2F">
        <w:rPr>
          <w:rFonts w:eastAsia="Calibri"/>
          <w:sz w:val="24"/>
          <w:szCs w:val="24"/>
        </w:rPr>
        <w:t xml:space="preserve">                   </w:t>
      </w:r>
    </w:p>
    <w:p w:rsidR="00580161" w:rsidRDefault="00580161" w:rsidP="00E42AF5">
      <w:pPr>
        <w:pStyle w:val="ConsPlusNormal"/>
        <w:ind w:firstLine="540"/>
        <w:jc w:val="center"/>
        <w:rPr>
          <w:rFonts w:eastAsia="Calibri"/>
          <w:sz w:val="24"/>
          <w:szCs w:val="24"/>
        </w:rPr>
      </w:pPr>
    </w:p>
    <w:p w:rsidR="00580161" w:rsidRDefault="00580161" w:rsidP="00E42AF5">
      <w:pPr>
        <w:pStyle w:val="ConsPlusNormal"/>
        <w:ind w:firstLine="540"/>
        <w:jc w:val="center"/>
        <w:rPr>
          <w:rFonts w:eastAsia="Calibri"/>
          <w:sz w:val="24"/>
          <w:szCs w:val="24"/>
        </w:rPr>
      </w:pPr>
    </w:p>
    <w:p w:rsidR="00580161" w:rsidRDefault="00580161" w:rsidP="00E42AF5">
      <w:pPr>
        <w:pStyle w:val="ConsPlusNormal"/>
        <w:ind w:firstLine="540"/>
        <w:jc w:val="center"/>
        <w:rPr>
          <w:rFonts w:eastAsia="Calibri"/>
          <w:sz w:val="24"/>
          <w:szCs w:val="24"/>
        </w:rPr>
      </w:pPr>
    </w:p>
    <w:p w:rsidR="00580161" w:rsidRDefault="00580161" w:rsidP="00E42AF5">
      <w:pPr>
        <w:pStyle w:val="ConsPlusNormal"/>
        <w:ind w:firstLine="540"/>
        <w:jc w:val="center"/>
        <w:rPr>
          <w:rFonts w:eastAsia="Calibri"/>
          <w:sz w:val="24"/>
          <w:szCs w:val="24"/>
        </w:rPr>
      </w:pPr>
    </w:p>
    <w:p w:rsidR="00E42AF5" w:rsidRPr="00126CE1" w:rsidRDefault="00B330B4" w:rsidP="00E42AF5">
      <w:pPr>
        <w:pStyle w:val="ConsPlusNormal"/>
        <w:ind w:firstLine="54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</w:t>
      </w:r>
      <w:r w:rsidR="00C40D2F">
        <w:rPr>
          <w:rFonts w:eastAsia="Calibri"/>
          <w:sz w:val="24"/>
          <w:szCs w:val="24"/>
        </w:rPr>
        <w:t xml:space="preserve"> </w:t>
      </w:r>
      <w:r w:rsidR="00E42AF5">
        <w:rPr>
          <w:rFonts w:eastAsia="Calibri"/>
          <w:sz w:val="24"/>
          <w:szCs w:val="24"/>
        </w:rPr>
        <w:t xml:space="preserve"> </w:t>
      </w:r>
      <w:r w:rsidR="00E42AF5" w:rsidRPr="00126CE1">
        <w:rPr>
          <w:rFonts w:eastAsia="Calibri"/>
          <w:b/>
          <w:sz w:val="24"/>
          <w:szCs w:val="24"/>
        </w:rPr>
        <w:t>Приложение</w:t>
      </w:r>
      <w:r w:rsidR="00E42AF5" w:rsidRPr="00126CE1">
        <w:rPr>
          <w:b/>
          <w:sz w:val="24"/>
          <w:szCs w:val="24"/>
        </w:rPr>
        <w:t xml:space="preserve"> </w:t>
      </w:r>
      <w:r w:rsidR="00E42AF5" w:rsidRPr="00126CE1">
        <w:rPr>
          <w:rFonts w:eastAsia="Calibri"/>
          <w:b/>
          <w:sz w:val="24"/>
          <w:szCs w:val="24"/>
        </w:rPr>
        <w:t xml:space="preserve"> 1</w:t>
      </w:r>
    </w:p>
    <w:p w:rsidR="005E58F4" w:rsidRPr="00126CE1" w:rsidRDefault="00E42AF5" w:rsidP="00E42AF5">
      <w:pPr>
        <w:pStyle w:val="ConsPlusNormal"/>
        <w:ind w:firstLine="540"/>
        <w:jc w:val="center"/>
        <w:rPr>
          <w:rFonts w:eastAsia="Calibri"/>
          <w:b/>
          <w:sz w:val="24"/>
          <w:szCs w:val="24"/>
        </w:rPr>
      </w:pPr>
      <w:r w:rsidRPr="00126CE1">
        <w:rPr>
          <w:rFonts w:eastAsia="Calibri"/>
          <w:b/>
          <w:sz w:val="24"/>
          <w:szCs w:val="24"/>
        </w:rPr>
        <w:t xml:space="preserve">                             </w:t>
      </w:r>
      <w:r w:rsidR="005E58F4" w:rsidRPr="00126CE1">
        <w:rPr>
          <w:rFonts w:eastAsia="Calibri"/>
          <w:b/>
          <w:sz w:val="24"/>
          <w:szCs w:val="24"/>
        </w:rPr>
        <w:t xml:space="preserve">         </w:t>
      </w:r>
      <w:r w:rsidR="00C40D2F">
        <w:rPr>
          <w:rFonts w:eastAsia="Calibri"/>
          <w:b/>
          <w:sz w:val="24"/>
          <w:szCs w:val="24"/>
        </w:rPr>
        <w:t xml:space="preserve">     </w:t>
      </w:r>
      <w:r w:rsidR="005E58F4" w:rsidRPr="00126CE1">
        <w:rPr>
          <w:rFonts w:eastAsia="Calibri"/>
          <w:b/>
          <w:sz w:val="24"/>
          <w:szCs w:val="24"/>
        </w:rPr>
        <w:t xml:space="preserve"> </w:t>
      </w:r>
      <w:r w:rsidR="00C40D2F">
        <w:rPr>
          <w:rFonts w:eastAsia="Calibri"/>
          <w:b/>
          <w:sz w:val="24"/>
          <w:szCs w:val="24"/>
        </w:rPr>
        <w:t xml:space="preserve">                    </w:t>
      </w:r>
      <w:r w:rsidR="005E58F4" w:rsidRPr="00126CE1">
        <w:rPr>
          <w:rFonts w:eastAsia="Calibri"/>
          <w:b/>
          <w:sz w:val="24"/>
          <w:szCs w:val="24"/>
        </w:rPr>
        <w:t xml:space="preserve"> </w:t>
      </w:r>
      <w:r w:rsidR="00B330B4">
        <w:rPr>
          <w:rFonts w:eastAsia="Calibri"/>
          <w:b/>
          <w:sz w:val="24"/>
          <w:szCs w:val="24"/>
        </w:rPr>
        <w:t xml:space="preserve">  </w:t>
      </w:r>
      <w:r w:rsidRPr="00126CE1">
        <w:rPr>
          <w:rFonts w:eastAsia="Calibri"/>
          <w:b/>
          <w:sz w:val="24"/>
          <w:szCs w:val="24"/>
        </w:rPr>
        <w:t xml:space="preserve">к </w:t>
      </w:r>
      <w:r w:rsidR="005E58F4" w:rsidRPr="00126CE1">
        <w:rPr>
          <w:rFonts w:eastAsia="Calibri"/>
          <w:b/>
          <w:sz w:val="24"/>
          <w:szCs w:val="24"/>
        </w:rPr>
        <w:t xml:space="preserve">приказу Председателя </w:t>
      </w:r>
    </w:p>
    <w:p w:rsidR="00C40D2F" w:rsidRDefault="005E58F4" w:rsidP="00E42AF5">
      <w:pPr>
        <w:pStyle w:val="ConsPlusNormal"/>
        <w:ind w:firstLine="540"/>
        <w:jc w:val="center"/>
        <w:rPr>
          <w:rFonts w:eastAsia="Calibri"/>
          <w:b/>
          <w:sz w:val="24"/>
          <w:szCs w:val="24"/>
        </w:rPr>
      </w:pPr>
      <w:r w:rsidRPr="00126CE1">
        <w:rPr>
          <w:rFonts w:eastAsia="Calibri"/>
          <w:b/>
          <w:sz w:val="24"/>
          <w:szCs w:val="24"/>
        </w:rPr>
        <w:t xml:space="preserve">                                 </w:t>
      </w:r>
      <w:r w:rsidR="00C40D2F">
        <w:rPr>
          <w:rFonts w:eastAsia="Calibri"/>
          <w:b/>
          <w:sz w:val="24"/>
          <w:szCs w:val="24"/>
        </w:rPr>
        <w:t xml:space="preserve">                         </w:t>
      </w:r>
      <w:r w:rsidRPr="00126CE1">
        <w:rPr>
          <w:rFonts w:eastAsia="Calibri"/>
          <w:b/>
          <w:sz w:val="24"/>
          <w:szCs w:val="24"/>
        </w:rPr>
        <w:t xml:space="preserve">   Контрольно-счетной </w:t>
      </w:r>
    </w:p>
    <w:p w:rsidR="00C40D2F" w:rsidRDefault="00C40D2F" w:rsidP="00E42AF5">
      <w:pPr>
        <w:pStyle w:val="ConsPlusNormal"/>
        <w:ind w:firstLine="54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</w:t>
      </w:r>
      <w:r w:rsidR="005E58F4" w:rsidRPr="00126CE1">
        <w:rPr>
          <w:rFonts w:eastAsia="Calibri"/>
          <w:b/>
          <w:sz w:val="24"/>
          <w:szCs w:val="24"/>
        </w:rPr>
        <w:t>комиссии</w:t>
      </w:r>
      <w:r w:rsidR="00E42AF5" w:rsidRPr="00126CE1">
        <w:rPr>
          <w:rFonts w:eastAsia="Calibri"/>
          <w:b/>
          <w:sz w:val="24"/>
          <w:szCs w:val="24"/>
        </w:rPr>
        <w:t xml:space="preserve">  </w:t>
      </w:r>
      <w:proofErr w:type="gramStart"/>
      <w:r w:rsidR="00E42AF5" w:rsidRPr="00126CE1">
        <w:rPr>
          <w:rFonts w:eastAsia="Calibri"/>
          <w:b/>
          <w:sz w:val="24"/>
          <w:szCs w:val="24"/>
        </w:rPr>
        <w:t>Гаврилов-Ямского</w:t>
      </w:r>
      <w:proofErr w:type="gramEnd"/>
    </w:p>
    <w:p w:rsidR="00E42AF5" w:rsidRPr="00126CE1" w:rsidRDefault="00C40D2F" w:rsidP="00E42AF5">
      <w:pPr>
        <w:pStyle w:val="ConsPlusNormal"/>
        <w:ind w:firstLine="54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</w:t>
      </w:r>
      <w:r w:rsidR="00B330B4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</w:t>
      </w:r>
      <w:r w:rsidR="00E42AF5" w:rsidRPr="00126CE1">
        <w:rPr>
          <w:rFonts w:eastAsia="Calibri"/>
          <w:b/>
          <w:sz w:val="24"/>
          <w:szCs w:val="24"/>
        </w:rPr>
        <w:t xml:space="preserve">муниципального района </w:t>
      </w:r>
    </w:p>
    <w:p w:rsidR="00E42AF5" w:rsidRPr="00126CE1" w:rsidRDefault="00E42AF5" w:rsidP="00E42AF5">
      <w:pPr>
        <w:pStyle w:val="ConsPlusNormal"/>
        <w:ind w:firstLine="540"/>
        <w:jc w:val="center"/>
        <w:rPr>
          <w:rFonts w:eastAsia="Calibri"/>
          <w:b/>
          <w:sz w:val="24"/>
          <w:szCs w:val="24"/>
        </w:rPr>
      </w:pPr>
      <w:r w:rsidRPr="00126CE1">
        <w:rPr>
          <w:rFonts w:eastAsia="Calibri"/>
          <w:b/>
          <w:sz w:val="24"/>
          <w:szCs w:val="24"/>
        </w:rPr>
        <w:t xml:space="preserve">                                                      </w:t>
      </w:r>
      <w:r w:rsidRPr="00126CE1">
        <w:rPr>
          <w:b/>
          <w:sz w:val="24"/>
          <w:szCs w:val="24"/>
        </w:rPr>
        <w:t xml:space="preserve"> </w:t>
      </w:r>
      <w:r w:rsidR="00C40D2F">
        <w:rPr>
          <w:b/>
          <w:sz w:val="24"/>
          <w:szCs w:val="24"/>
        </w:rPr>
        <w:t xml:space="preserve">                          </w:t>
      </w:r>
      <w:r w:rsidR="00B330B4">
        <w:rPr>
          <w:b/>
          <w:sz w:val="24"/>
          <w:szCs w:val="24"/>
        </w:rPr>
        <w:t xml:space="preserve">    </w:t>
      </w:r>
      <w:r w:rsidRPr="00126CE1">
        <w:rPr>
          <w:b/>
          <w:sz w:val="24"/>
          <w:szCs w:val="24"/>
        </w:rPr>
        <w:t xml:space="preserve">  </w:t>
      </w:r>
      <w:r w:rsidRPr="00126CE1">
        <w:rPr>
          <w:rFonts w:eastAsia="Calibri"/>
          <w:b/>
          <w:sz w:val="24"/>
          <w:szCs w:val="24"/>
        </w:rPr>
        <w:t>от «__» __________ 2016 г.  № ___</w:t>
      </w:r>
    </w:p>
    <w:p w:rsidR="00E42AF5" w:rsidRPr="001E10AF" w:rsidRDefault="00E42AF5" w:rsidP="00E42AF5">
      <w:pPr>
        <w:pStyle w:val="ConsPlusNormal"/>
        <w:rPr>
          <w:rFonts w:eastAsia="Calibri"/>
          <w:sz w:val="24"/>
          <w:szCs w:val="24"/>
        </w:rPr>
      </w:pPr>
    </w:p>
    <w:p w:rsidR="00E42AF5" w:rsidRPr="00D67538" w:rsidRDefault="00E42AF5" w:rsidP="00E42AF5">
      <w:pPr>
        <w:pStyle w:val="ConsPlusNormal"/>
        <w:ind w:firstLine="540"/>
        <w:jc w:val="right"/>
        <w:rPr>
          <w:rFonts w:eastAsia="Calibri"/>
        </w:rPr>
      </w:pPr>
    </w:p>
    <w:p w:rsidR="00E42AF5" w:rsidRPr="0082489F" w:rsidRDefault="00E42AF5" w:rsidP="00E42AF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489F">
        <w:rPr>
          <w:b/>
          <w:bCs/>
          <w:sz w:val="26"/>
          <w:szCs w:val="26"/>
        </w:rPr>
        <w:t>Нормативные затраты</w:t>
      </w:r>
    </w:p>
    <w:p w:rsidR="00E42AF5" w:rsidRPr="0082489F" w:rsidRDefault="00E42AF5" w:rsidP="00E42AF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489F">
        <w:rPr>
          <w:b/>
          <w:bCs/>
          <w:sz w:val="26"/>
          <w:szCs w:val="26"/>
        </w:rPr>
        <w:t xml:space="preserve">на обеспечение функций </w:t>
      </w:r>
      <w:r w:rsidRPr="0082489F">
        <w:rPr>
          <w:b/>
          <w:sz w:val="26"/>
          <w:szCs w:val="26"/>
        </w:rPr>
        <w:t xml:space="preserve">Контрольно-счетной </w:t>
      </w:r>
      <w:r w:rsidR="00B07B02" w:rsidRPr="0082489F">
        <w:rPr>
          <w:b/>
          <w:sz w:val="26"/>
          <w:szCs w:val="26"/>
        </w:rPr>
        <w:t xml:space="preserve">комиссии </w:t>
      </w:r>
      <w:proofErr w:type="gramStart"/>
      <w:r w:rsidR="00B07B02" w:rsidRPr="0082489F">
        <w:rPr>
          <w:b/>
          <w:sz w:val="26"/>
          <w:szCs w:val="26"/>
        </w:rPr>
        <w:t>Гаврилов-Ямского</w:t>
      </w:r>
      <w:proofErr w:type="gramEnd"/>
      <w:r w:rsidRPr="0082489F">
        <w:rPr>
          <w:b/>
          <w:sz w:val="26"/>
          <w:szCs w:val="26"/>
        </w:rPr>
        <w:t xml:space="preserve"> муниципального района </w:t>
      </w:r>
    </w:p>
    <w:p w:rsidR="00E42AF5" w:rsidRPr="0082489F" w:rsidRDefault="00E42AF5" w:rsidP="00E42AF5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F5697D" w:rsidRPr="0082489F" w:rsidRDefault="00F5697D" w:rsidP="00E42AF5">
      <w:pPr>
        <w:widowControl w:val="0"/>
        <w:autoSpaceDE w:val="0"/>
        <w:autoSpaceDN w:val="0"/>
        <w:ind w:firstLine="708"/>
        <w:rPr>
          <w:b/>
          <w:sz w:val="26"/>
          <w:szCs w:val="26"/>
        </w:rPr>
      </w:pPr>
      <w:r w:rsidRPr="0082489F">
        <w:rPr>
          <w:b/>
          <w:sz w:val="26"/>
          <w:szCs w:val="26"/>
          <w:lang w:val="en-US"/>
        </w:rPr>
        <w:t>I</w:t>
      </w:r>
      <w:r w:rsidRPr="0082489F">
        <w:rPr>
          <w:b/>
          <w:sz w:val="26"/>
          <w:szCs w:val="26"/>
        </w:rPr>
        <w:t>. Общие положения</w:t>
      </w:r>
    </w:p>
    <w:p w:rsidR="00E42AF5" w:rsidRPr="0082489F" w:rsidRDefault="00E42AF5" w:rsidP="00E42AF5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82489F">
        <w:rPr>
          <w:sz w:val="26"/>
          <w:szCs w:val="26"/>
        </w:rPr>
        <w:t xml:space="preserve">Настоящий документ определяет нормативные затраты на обеспечение функций Контрольно-счетной </w:t>
      </w:r>
      <w:r w:rsidR="00B07B02" w:rsidRPr="0082489F">
        <w:rPr>
          <w:sz w:val="26"/>
          <w:szCs w:val="26"/>
        </w:rPr>
        <w:t xml:space="preserve">комиссии </w:t>
      </w:r>
      <w:proofErr w:type="gramStart"/>
      <w:r w:rsidR="00B07B02" w:rsidRPr="0082489F">
        <w:rPr>
          <w:sz w:val="26"/>
          <w:szCs w:val="26"/>
        </w:rPr>
        <w:t>Гаврилов-Ямского</w:t>
      </w:r>
      <w:proofErr w:type="gramEnd"/>
      <w:r w:rsidRPr="0082489F">
        <w:rPr>
          <w:sz w:val="26"/>
          <w:szCs w:val="26"/>
        </w:rPr>
        <w:t xml:space="preserve"> муниципального района  (далее – К</w:t>
      </w:r>
      <w:r w:rsidR="00E0368B" w:rsidRPr="0082489F">
        <w:rPr>
          <w:sz w:val="26"/>
          <w:szCs w:val="26"/>
        </w:rPr>
        <w:t>СК</w:t>
      </w:r>
      <w:r w:rsidRPr="0082489F">
        <w:rPr>
          <w:sz w:val="26"/>
          <w:szCs w:val="26"/>
        </w:rPr>
        <w:t>) в части закупок товаров, работ, услуг (далее – нормативные затраты).</w:t>
      </w:r>
    </w:p>
    <w:p w:rsidR="00E42AF5" w:rsidRPr="0082489F" w:rsidRDefault="00E42AF5" w:rsidP="00E42A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89F">
        <w:rPr>
          <w:sz w:val="26"/>
          <w:szCs w:val="26"/>
        </w:rPr>
        <w:t xml:space="preserve">Расчет нормативных затрат произведен на основании Правил определения нормативных затрат на обеспечение функций муниципальных органов </w:t>
      </w:r>
      <w:proofErr w:type="gramStart"/>
      <w:r w:rsidR="00B07B02" w:rsidRPr="0082489F">
        <w:rPr>
          <w:sz w:val="26"/>
          <w:szCs w:val="26"/>
        </w:rPr>
        <w:t>Гаврилов-Ямского</w:t>
      </w:r>
      <w:proofErr w:type="gramEnd"/>
      <w:r w:rsidRPr="0082489F">
        <w:rPr>
          <w:sz w:val="26"/>
          <w:szCs w:val="26"/>
        </w:rPr>
        <w:t xml:space="preserve"> муниципального района (включая подведомственные муниципальные казенные учреждения), утвержденных постановлением Администрации </w:t>
      </w:r>
      <w:r w:rsidR="00B07B02" w:rsidRPr="0082489F">
        <w:rPr>
          <w:sz w:val="26"/>
          <w:szCs w:val="26"/>
        </w:rPr>
        <w:t>Гаврилов-Ямского</w:t>
      </w:r>
      <w:r w:rsidRPr="0082489F">
        <w:rPr>
          <w:sz w:val="26"/>
          <w:szCs w:val="26"/>
        </w:rPr>
        <w:t xml:space="preserve"> муниципального района </w:t>
      </w:r>
      <w:r w:rsidRPr="006C563B">
        <w:rPr>
          <w:sz w:val="26"/>
          <w:szCs w:val="26"/>
        </w:rPr>
        <w:t xml:space="preserve"> </w:t>
      </w:r>
      <w:r w:rsidRPr="0082489F">
        <w:rPr>
          <w:sz w:val="26"/>
          <w:szCs w:val="26"/>
        </w:rPr>
        <w:t xml:space="preserve">от </w:t>
      </w:r>
      <w:r w:rsidR="009406B2" w:rsidRPr="0082489F">
        <w:rPr>
          <w:sz w:val="26"/>
          <w:szCs w:val="26"/>
        </w:rPr>
        <w:t>27 июня</w:t>
      </w:r>
      <w:r w:rsidRPr="0082489F">
        <w:rPr>
          <w:sz w:val="26"/>
          <w:szCs w:val="26"/>
        </w:rPr>
        <w:t xml:space="preserve"> №</w:t>
      </w:r>
      <w:r w:rsidR="009406B2" w:rsidRPr="0082489F">
        <w:rPr>
          <w:sz w:val="26"/>
          <w:szCs w:val="26"/>
        </w:rPr>
        <w:t xml:space="preserve"> 675</w:t>
      </w:r>
      <w:r w:rsidRPr="0082489F">
        <w:rPr>
          <w:sz w:val="26"/>
          <w:szCs w:val="26"/>
        </w:rPr>
        <w:t xml:space="preserve">  (далее – Правила определения нормативных затрат). </w:t>
      </w:r>
    </w:p>
    <w:p w:rsidR="00E42AF5" w:rsidRPr="0082489F" w:rsidRDefault="00E42AF5" w:rsidP="00E42A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89F">
        <w:rPr>
          <w:sz w:val="26"/>
          <w:szCs w:val="26"/>
        </w:rPr>
        <w:t>Нормативные затраты применяются для обоснования объекта и (или) объектов закупки для обеспеч</w:t>
      </w:r>
      <w:r w:rsidR="004B3EFD" w:rsidRPr="0082489F">
        <w:rPr>
          <w:sz w:val="26"/>
          <w:szCs w:val="26"/>
        </w:rPr>
        <w:t xml:space="preserve">ения функций КСК </w:t>
      </w:r>
      <w:proofErr w:type="gramStart"/>
      <w:r w:rsidR="004B3EFD" w:rsidRPr="0082489F">
        <w:rPr>
          <w:sz w:val="26"/>
          <w:szCs w:val="26"/>
        </w:rPr>
        <w:t>Гаврилов-Ямского</w:t>
      </w:r>
      <w:proofErr w:type="gramEnd"/>
      <w:r w:rsidR="004B3EFD" w:rsidRPr="0082489F">
        <w:rPr>
          <w:sz w:val="26"/>
          <w:szCs w:val="26"/>
        </w:rPr>
        <w:t xml:space="preserve"> муниципального района</w:t>
      </w:r>
      <w:r w:rsidRPr="0082489F">
        <w:rPr>
          <w:sz w:val="26"/>
          <w:szCs w:val="26"/>
        </w:rPr>
        <w:t xml:space="preserve">, а так же при формировании бюджетной сметы </w:t>
      </w:r>
      <w:r w:rsidR="004B3EFD" w:rsidRPr="0082489F">
        <w:rPr>
          <w:sz w:val="26"/>
          <w:szCs w:val="26"/>
        </w:rPr>
        <w:t>КСК Гаврилов-Ямского муниципального района</w:t>
      </w:r>
      <w:r w:rsidRPr="0082489F">
        <w:rPr>
          <w:sz w:val="26"/>
          <w:szCs w:val="26"/>
        </w:rPr>
        <w:t>.</w:t>
      </w:r>
    </w:p>
    <w:p w:rsidR="00E42AF5" w:rsidRPr="0082489F" w:rsidRDefault="00E42AF5" w:rsidP="00E42AF5">
      <w:pPr>
        <w:ind w:firstLine="567"/>
        <w:jc w:val="both"/>
        <w:rPr>
          <w:sz w:val="26"/>
          <w:szCs w:val="26"/>
        </w:rPr>
      </w:pPr>
      <w:r w:rsidRPr="0082489F">
        <w:rPr>
          <w:sz w:val="26"/>
          <w:szCs w:val="26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4A4A56" w:rsidRPr="0082489F">
        <w:rPr>
          <w:sz w:val="26"/>
          <w:szCs w:val="26"/>
        </w:rPr>
        <w:t xml:space="preserve">КСК </w:t>
      </w:r>
      <w:proofErr w:type="gramStart"/>
      <w:r w:rsidR="004A4A56" w:rsidRPr="0082489F">
        <w:rPr>
          <w:sz w:val="26"/>
          <w:szCs w:val="26"/>
        </w:rPr>
        <w:t>Гаврилов-Ямского</w:t>
      </w:r>
      <w:proofErr w:type="gramEnd"/>
      <w:r w:rsidR="004A4A56" w:rsidRPr="0082489F">
        <w:rPr>
          <w:sz w:val="26"/>
          <w:szCs w:val="26"/>
        </w:rPr>
        <w:t xml:space="preserve"> муниципального района</w:t>
      </w:r>
      <w:r w:rsidRPr="0082489F">
        <w:rPr>
          <w:sz w:val="26"/>
          <w:szCs w:val="26"/>
        </w:rPr>
        <w:t xml:space="preserve"> как получателю бюджетных средств лимитов бюджетных обязательств на закупку товаров, работ, услуг в рамках исполнения бюджета.</w:t>
      </w:r>
    </w:p>
    <w:p w:rsidR="00E42AF5" w:rsidRPr="0082489F" w:rsidRDefault="00E42AF5" w:rsidP="00E42AF5">
      <w:pPr>
        <w:ind w:firstLine="567"/>
        <w:jc w:val="both"/>
        <w:rPr>
          <w:sz w:val="26"/>
          <w:szCs w:val="26"/>
        </w:rPr>
      </w:pPr>
      <w:r w:rsidRPr="0082489F">
        <w:rPr>
          <w:sz w:val="26"/>
          <w:szCs w:val="26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7806B8" w:rsidRPr="0082489F">
        <w:rPr>
          <w:sz w:val="26"/>
          <w:szCs w:val="26"/>
        </w:rPr>
        <w:t xml:space="preserve">КСК </w:t>
      </w:r>
      <w:proofErr w:type="gramStart"/>
      <w:r w:rsidR="007806B8" w:rsidRPr="0082489F">
        <w:rPr>
          <w:sz w:val="26"/>
          <w:szCs w:val="26"/>
        </w:rPr>
        <w:t>Гаврилов-Ямского</w:t>
      </w:r>
      <w:proofErr w:type="gramEnd"/>
      <w:r w:rsidR="007806B8" w:rsidRPr="0082489F">
        <w:rPr>
          <w:sz w:val="26"/>
          <w:szCs w:val="26"/>
        </w:rPr>
        <w:t xml:space="preserve"> муниципального района</w:t>
      </w:r>
      <w:r w:rsidRPr="0082489F">
        <w:rPr>
          <w:sz w:val="26"/>
          <w:szCs w:val="26"/>
        </w:rPr>
        <w:t>.</w:t>
      </w:r>
    </w:p>
    <w:p w:rsidR="00E42AF5" w:rsidRPr="0082489F" w:rsidRDefault="00E42AF5" w:rsidP="00E42AF5">
      <w:pPr>
        <w:ind w:firstLine="567"/>
        <w:jc w:val="both"/>
        <w:rPr>
          <w:sz w:val="26"/>
          <w:szCs w:val="26"/>
        </w:rPr>
      </w:pPr>
      <w:r w:rsidRPr="0082489F">
        <w:rPr>
          <w:sz w:val="26"/>
          <w:szCs w:val="26"/>
        </w:rPr>
        <w:t>В отношении товаров, относящихся к основным средствам, устанавливаются сроки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 в соответствии с требованиями законодательства Российской Федерации о бухгалтерском учете, определяемого в соответствии с требованиями законодательства Российской Федерации о бухгалтерском учете.</w:t>
      </w:r>
    </w:p>
    <w:p w:rsidR="00E42AF5" w:rsidRPr="0082489F" w:rsidRDefault="00E42AF5" w:rsidP="00E42AF5">
      <w:pPr>
        <w:ind w:firstLine="567"/>
        <w:jc w:val="both"/>
        <w:rPr>
          <w:sz w:val="26"/>
          <w:szCs w:val="26"/>
        </w:rPr>
      </w:pPr>
      <w:r w:rsidRPr="0082489F">
        <w:rPr>
          <w:sz w:val="26"/>
          <w:szCs w:val="26"/>
        </w:rPr>
        <w:t xml:space="preserve">При расчете нормативных затрат используется показатель расчетной (штатной) численности </w:t>
      </w:r>
      <w:r w:rsidR="007806B8" w:rsidRPr="0082489F">
        <w:rPr>
          <w:sz w:val="26"/>
          <w:szCs w:val="26"/>
        </w:rPr>
        <w:t xml:space="preserve">КСК </w:t>
      </w:r>
      <w:proofErr w:type="gramStart"/>
      <w:r w:rsidR="007806B8" w:rsidRPr="0082489F">
        <w:rPr>
          <w:sz w:val="26"/>
          <w:szCs w:val="26"/>
        </w:rPr>
        <w:t>Гаврилов-Ямского</w:t>
      </w:r>
      <w:proofErr w:type="gramEnd"/>
      <w:r w:rsidR="007806B8" w:rsidRPr="0082489F">
        <w:rPr>
          <w:sz w:val="26"/>
          <w:szCs w:val="26"/>
        </w:rPr>
        <w:t xml:space="preserve"> муниципального района</w:t>
      </w:r>
      <w:r w:rsidRPr="0082489F">
        <w:rPr>
          <w:sz w:val="26"/>
          <w:szCs w:val="26"/>
        </w:rPr>
        <w:t>.</w:t>
      </w:r>
    </w:p>
    <w:p w:rsidR="00E42AF5" w:rsidRPr="0082489F" w:rsidRDefault="00E42AF5" w:rsidP="00E42AF5">
      <w:pPr>
        <w:ind w:firstLine="567"/>
        <w:jc w:val="both"/>
        <w:rPr>
          <w:sz w:val="26"/>
          <w:szCs w:val="26"/>
        </w:rPr>
      </w:pPr>
    </w:p>
    <w:p w:rsidR="00E42AF5" w:rsidRDefault="00E42AF5" w:rsidP="00E42AF5">
      <w:pPr>
        <w:ind w:firstLine="567"/>
        <w:jc w:val="both"/>
        <w:rPr>
          <w:sz w:val="28"/>
          <w:szCs w:val="28"/>
        </w:rPr>
      </w:pPr>
    </w:p>
    <w:p w:rsidR="00E42AF5" w:rsidRDefault="00E42AF5" w:rsidP="00E42AF5">
      <w:pPr>
        <w:ind w:firstLine="567"/>
        <w:jc w:val="both"/>
        <w:rPr>
          <w:sz w:val="28"/>
          <w:szCs w:val="28"/>
        </w:rPr>
      </w:pPr>
    </w:p>
    <w:p w:rsidR="00E42AF5" w:rsidRDefault="00E42AF5" w:rsidP="00E42AF5">
      <w:pPr>
        <w:ind w:firstLine="567"/>
        <w:jc w:val="both"/>
        <w:rPr>
          <w:sz w:val="28"/>
          <w:szCs w:val="28"/>
        </w:rPr>
      </w:pPr>
    </w:p>
    <w:p w:rsidR="0082489F" w:rsidRPr="0082489F" w:rsidRDefault="0082489F" w:rsidP="0082489F">
      <w:pPr>
        <w:jc w:val="both"/>
        <w:outlineLvl w:val="3"/>
        <w:rPr>
          <w:b/>
          <w:bCs/>
          <w:sz w:val="22"/>
          <w:szCs w:val="22"/>
        </w:rPr>
      </w:pPr>
      <w:r w:rsidRPr="0082489F">
        <w:rPr>
          <w:b/>
          <w:bCs/>
        </w:rPr>
        <w:t xml:space="preserve">                                                                                               </w:t>
      </w:r>
      <w:r w:rsidR="006C563B">
        <w:rPr>
          <w:b/>
          <w:bCs/>
        </w:rPr>
        <w:t xml:space="preserve">               </w:t>
      </w:r>
      <w:r w:rsidRPr="0082489F">
        <w:rPr>
          <w:b/>
          <w:bCs/>
          <w:sz w:val="22"/>
          <w:szCs w:val="22"/>
        </w:rPr>
        <w:t xml:space="preserve">Приложение № 2 </w:t>
      </w:r>
    </w:p>
    <w:p w:rsidR="0082489F" w:rsidRPr="0082489F" w:rsidRDefault="0082489F" w:rsidP="0082489F">
      <w:pPr>
        <w:jc w:val="both"/>
        <w:outlineLvl w:val="3"/>
        <w:rPr>
          <w:b/>
          <w:bCs/>
          <w:sz w:val="22"/>
          <w:szCs w:val="22"/>
        </w:rPr>
      </w:pPr>
      <w:r w:rsidRPr="0082489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к Приказу председателя </w:t>
      </w:r>
    </w:p>
    <w:p w:rsidR="0082489F" w:rsidRPr="0082489F" w:rsidRDefault="0082489F" w:rsidP="0082489F">
      <w:pPr>
        <w:jc w:val="both"/>
        <w:outlineLvl w:val="3"/>
        <w:rPr>
          <w:b/>
          <w:bCs/>
          <w:sz w:val="22"/>
          <w:szCs w:val="22"/>
        </w:rPr>
      </w:pPr>
      <w:r w:rsidRPr="0082489F">
        <w:rPr>
          <w:b/>
          <w:bCs/>
          <w:sz w:val="22"/>
          <w:szCs w:val="22"/>
        </w:rPr>
        <w:t xml:space="preserve">                                                                                                              Контрольно-счетной                   </w:t>
      </w:r>
    </w:p>
    <w:p w:rsidR="0082489F" w:rsidRPr="0082489F" w:rsidRDefault="0082489F" w:rsidP="0082489F">
      <w:pPr>
        <w:tabs>
          <w:tab w:val="left" w:pos="6765"/>
          <w:tab w:val="right" w:pos="9355"/>
        </w:tabs>
        <w:jc w:val="both"/>
        <w:outlineLvl w:val="3"/>
        <w:rPr>
          <w:b/>
          <w:bCs/>
          <w:sz w:val="22"/>
          <w:szCs w:val="22"/>
        </w:rPr>
      </w:pPr>
      <w:r w:rsidRPr="0082489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комиссии </w:t>
      </w:r>
      <w:proofErr w:type="gramStart"/>
      <w:r w:rsidRPr="0082489F">
        <w:rPr>
          <w:b/>
          <w:bCs/>
          <w:sz w:val="22"/>
          <w:szCs w:val="22"/>
        </w:rPr>
        <w:t>Гаврилов-Ямского</w:t>
      </w:r>
      <w:proofErr w:type="gramEnd"/>
    </w:p>
    <w:p w:rsidR="0082489F" w:rsidRPr="0082489F" w:rsidRDefault="0082489F" w:rsidP="0082489F">
      <w:pPr>
        <w:tabs>
          <w:tab w:val="left" w:pos="6375"/>
        </w:tabs>
        <w:jc w:val="both"/>
        <w:outlineLvl w:val="3"/>
        <w:rPr>
          <w:b/>
          <w:bCs/>
          <w:sz w:val="22"/>
          <w:szCs w:val="22"/>
        </w:rPr>
      </w:pPr>
      <w:r w:rsidRPr="0082489F">
        <w:rPr>
          <w:b/>
          <w:bCs/>
          <w:sz w:val="22"/>
          <w:szCs w:val="22"/>
        </w:rPr>
        <w:t xml:space="preserve">                                          </w:t>
      </w:r>
      <w:r w:rsidRPr="0082489F">
        <w:rPr>
          <w:b/>
          <w:bCs/>
          <w:sz w:val="22"/>
          <w:szCs w:val="22"/>
        </w:rPr>
        <w:tab/>
        <w:t>муниципального района</w:t>
      </w:r>
    </w:p>
    <w:p w:rsidR="0082489F" w:rsidRPr="0082489F" w:rsidRDefault="0082489F" w:rsidP="0082489F">
      <w:pPr>
        <w:tabs>
          <w:tab w:val="left" w:pos="6765"/>
          <w:tab w:val="right" w:pos="9355"/>
        </w:tabs>
        <w:jc w:val="both"/>
        <w:outlineLvl w:val="3"/>
        <w:rPr>
          <w:b/>
          <w:bCs/>
          <w:sz w:val="22"/>
          <w:szCs w:val="22"/>
        </w:rPr>
      </w:pPr>
      <w:r w:rsidRPr="0082489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от                     .2016г. № </w:t>
      </w:r>
    </w:p>
    <w:p w:rsidR="0082489F" w:rsidRPr="0082489F" w:rsidRDefault="0082489F" w:rsidP="0082489F">
      <w:pPr>
        <w:tabs>
          <w:tab w:val="left" w:pos="6765"/>
        </w:tabs>
        <w:spacing w:before="100" w:beforeAutospacing="1" w:after="100" w:afterAutospacing="1"/>
        <w:jc w:val="both"/>
        <w:outlineLvl w:val="3"/>
        <w:rPr>
          <w:b/>
          <w:bCs/>
          <w:sz w:val="22"/>
          <w:szCs w:val="22"/>
        </w:rPr>
      </w:pPr>
    </w:p>
    <w:p w:rsidR="0082489F" w:rsidRPr="0082489F" w:rsidRDefault="0082489F" w:rsidP="0082489F">
      <w:pPr>
        <w:jc w:val="center"/>
        <w:outlineLvl w:val="3"/>
        <w:rPr>
          <w:b/>
          <w:bCs/>
        </w:rPr>
      </w:pPr>
      <w:r w:rsidRPr="0082489F">
        <w:rPr>
          <w:b/>
          <w:bCs/>
        </w:rPr>
        <w:t>НОРМАТИВЫ КОЛИЧЕСТВА</w:t>
      </w:r>
    </w:p>
    <w:p w:rsidR="0082489F" w:rsidRPr="0082489F" w:rsidRDefault="0082489F" w:rsidP="0082489F">
      <w:pPr>
        <w:spacing w:before="100" w:beforeAutospacing="1" w:after="100" w:afterAutospacing="1"/>
        <w:jc w:val="center"/>
        <w:outlineLvl w:val="3"/>
        <w:rPr>
          <w:b/>
          <w:bCs/>
          <w:sz w:val="22"/>
          <w:szCs w:val="22"/>
        </w:rPr>
      </w:pPr>
      <w:r w:rsidRPr="0082489F">
        <w:rPr>
          <w:b/>
          <w:bCs/>
          <w:sz w:val="22"/>
          <w:szCs w:val="22"/>
        </w:rPr>
        <w:t>товаров, работ, услуг, приобретаемых для обеспечения функций муниципальных органов  (включая подведомственные казенные учреждения)</w:t>
      </w:r>
    </w:p>
    <w:p w:rsidR="0082489F" w:rsidRPr="0082489F" w:rsidRDefault="0082489F" w:rsidP="0082489F">
      <w:pPr>
        <w:jc w:val="center"/>
        <w:rPr>
          <w:b/>
          <w:sz w:val="22"/>
          <w:szCs w:val="22"/>
          <w:u w:val="single"/>
        </w:rPr>
      </w:pPr>
      <w:proofErr w:type="spellStart"/>
      <w:r w:rsidRPr="0082489F">
        <w:rPr>
          <w:b/>
          <w:sz w:val="22"/>
          <w:szCs w:val="22"/>
          <w:u w:val="single"/>
        </w:rPr>
        <w:t>Контрольно</w:t>
      </w:r>
      <w:proofErr w:type="spellEnd"/>
      <w:r w:rsidRPr="0082489F">
        <w:rPr>
          <w:b/>
          <w:sz w:val="22"/>
          <w:szCs w:val="22"/>
          <w:u w:val="single"/>
        </w:rPr>
        <w:t xml:space="preserve">–счетная комиссия </w:t>
      </w:r>
      <w:proofErr w:type="gramStart"/>
      <w:r w:rsidRPr="0082489F">
        <w:rPr>
          <w:b/>
          <w:sz w:val="22"/>
          <w:szCs w:val="22"/>
          <w:u w:val="single"/>
        </w:rPr>
        <w:t>Гаврилов-Ямского</w:t>
      </w:r>
      <w:proofErr w:type="gramEnd"/>
      <w:r w:rsidRPr="0082489F">
        <w:rPr>
          <w:b/>
          <w:sz w:val="22"/>
          <w:szCs w:val="22"/>
          <w:u w:val="single"/>
        </w:rPr>
        <w:t xml:space="preserve"> муниципального района</w:t>
      </w:r>
    </w:p>
    <w:p w:rsidR="0082489F" w:rsidRPr="0082489F" w:rsidRDefault="0082489F" w:rsidP="0082489F">
      <w:pPr>
        <w:jc w:val="center"/>
        <w:rPr>
          <w:sz w:val="22"/>
          <w:szCs w:val="22"/>
          <w:u w:val="single"/>
        </w:rPr>
      </w:pPr>
      <w:r w:rsidRPr="0082489F">
        <w:rPr>
          <w:sz w:val="22"/>
          <w:szCs w:val="22"/>
        </w:rPr>
        <w:t>(наименование муниципального органа /казенного учреждения)</w:t>
      </w:r>
    </w:p>
    <w:tbl>
      <w:tblPr>
        <w:tblW w:w="9782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3260"/>
        <w:gridCol w:w="1559"/>
        <w:gridCol w:w="1209"/>
        <w:gridCol w:w="492"/>
        <w:gridCol w:w="788"/>
        <w:gridCol w:w="302"/>
      </w:tblGrid>
      <w:tr w:rsidR="0082489F" w:rsidRPr="0082489F" w:rsidTr="00CF17FA">
        <w:trPr>
          <w:gridAfter w:val="1"/>
          <w:wAfter w:w="257" w:type="dxa"/>
          <w:trHeight w:val="15"/>
          <w:tblCellSpacing w:w="15" w:type="dxa"/>
        </w:trPr>
        <w:tc>
          <w:tcPr>
            <w:tcW w:w="2127" w:type="dxa"/>
            <w:vAlign w:val="center"/>
            <w:hideMark/>
          </w:tcPr>
          <w:p w:rsidR="0082489F" w:rsidRPr="0082489F" w:rsidRDefault="0082489F" w:rsidP="0082489F">
            <w:pPr>
              <w:rPr>
                <w:sz w:val="2"/>
              </w:rPr>
            </w:pPr>
          </w:p>
        </w:tc>
        <w:tc>
          <w:tcPr>
            <w:tcW w:w="3230" w:type="dxa"/>
            <w:vAlign w:val="center"/>
            <w:hideMark/>
          </w:tcPr>
          <w:p w:rsidR="0082489F" w:rsidRPr="0082489F" w:rsidRDefault="0082489F" w:rsidP="0082489F">
            <w:pPr>
              <w:rPr>
                <w:sz w:val="2"/>
              </w:rPr>
            </w:pPr>
          </w:p>
        </w:tc>
        <w:tc>
          <w:tcPr>
            <w:tcW w:w="1529" w:type="dxa"/>
            <w:vAlign w:val="center"/>
            <w:hideMark/>
          </w:tcPr>
          <w:p w:rsidR="0082489F" w:rsidRPr="0082489F" w:rsidRDefault="0082489F" w:rsidP="0082489F">
            <w:pPr>
              <w:rPr>
                <w:sz w:val="2"/>
              </w:rPr>
            </w:pPr>
          </w:p>
        </w:tc>
        <w:tc>
          <w:tcPr>
            <w:tcW w:w="1179" w:type="dxa"/>
            <w:vAlign w:val="center"/>
            <w:hideMark/>
          </w:tcPr>
          <w:p w:rsidR="0082489F" w:rsidRPr="0082489F" w:rsidRDefault="0082489F" w:rsidP="0082489F">
            <w:pPr>
              <w:rPr>
                <w:sz w:val="2"/>
              </w:rPr>
            </w:pPr>
          </w:p>
        </w:tc>
        <w:tc>
          <w:tcPr>
            <w:tcW w:w="1250" w:type="dxa"/>
            <w:gridSpan w:val="2"/>
            <w:vAlign w:val="center"/>
            <w:hideMark/>
          </w:tcPr>
          <w:p w:rsidR="0082489F" w:rsidRPr="0082489F" w:rsidRDefault="0082489F" w:rsidP="0082489F">
            <w:pPr>
              <w:rPr>
                <w:sz w:val="2"/>
              </w:rPr>
            </w:pPr>
          </w:p>
        </w:tc>
      </w:tr>
      <w:tr w:rsidR="0082489F" w:rsidRPr="0082489F" w:rsidTr="00CF17FA">
        <w:trPr>
          <w:trHeight w:val="1524"/>
          <w:tblCellSpacing w:w="15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Вид нормативных затрат </w:t>
            </w: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Наименование нормативных затрат 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Категория/группа должностей/должность </w:t>
            </w:r>
          </w:p>
        </w:tc>
        <w:tc>
          <w:tcPr>
            <w:tcW w:w="2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Норматив количества </w:t>
            </w:r>
          </w:p>
        </w:tc>
      </w:tr>
      <w:tr w:rsidR="0082489F" w:rsidRPr="0082489F" w:rsidTr="00CF17FA">
        <w:trPr>
          <w:trHeight w:val="1335"/>
          <w:tblCellSpacing w:w="15" w:type="dxa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единица измерения</w:t>
            </w:r>
          </w:p>
          <w:p w:rsidR="0082489F" w:rsidRPr="0082489F" w:rsidRDefault="0082489F" w:rsidP="0082489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значение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  <w:r w:rsidRPr="0082489F">
              <w:rPr>
                <w:b/>
                <w:sz w:val="22"/>
                <w:szCs w:val="22"/>
              </w:rPr>
              <w:t>1. Затраты на информационно - коммуникационные технологии: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i/>
                <w:sz w:val="20"/>
                <w:szCs w:val="20"/>
              </w:rPr>
            </w:pPr>
            <w:r w:rsidRPr="0082489F">
              <w:rPr>
                <w:b/>
                <w:i/>
                <w:sz w:val="20"/>
                <w:szCs w:val="20"/>
              </w:rPr>
              <w:t>1.1 Затраты на содержание имущества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1.1.1.Затраты на техническое обслуживание и </w:t>
            </w:r>
            <w:proofErr w:type="spellStart"/>
            <w:r w:rsidRPr="0082489F">
              <w:rPr>
                <w:sz w:val="20"/>
                <w:szCs w:val="20"/>
              </w:rPr>
              <w:t>регламентно</w:t>
            </w:r>
            <w:proofErr w:type="spellEnd"/>
            <w:r w:rsidRPr="0082489F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услуг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 услуга на фактическое наличие рабочих станций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1.1.2.Затраты на техническое обслуживание и </w:t>
            </w:r>
            <w:proofErr w:type="spellStart"/>
            <w:r w:rsidRPr="0082489F">
              <w:rPr>
                <w:sz w:val="20"/>
                <w:szCs w:val="20"/>
              </w:rPr>
              <w:t>регламентно</w:t>
            </w:r>
            <w:proofErr w:type="spellEnd"/>
            <w:r w:rsidRPr="0082489F">
              <w:rPr>
                <w:sz w:val="20"/>
                <w:szCs w:val="20"/>
              </w:rPr>
              <w:t>-профилактический ремонт принтеров, многофункциональных устройств, копировальных аппаратов и иной оргтехники.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услуг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 услуга на фактическое наличие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i/>
                <w:sz w:val="20"/>
                <w:szCs w:val="20"/>
              </w:rPr>
            </w:pPr>
            <w:r w:rsidRPr="0082489F">
              <w:rPr>
                <w:b/>
                <w:i/>
                <w:sz w:val="20"/>
                <w:szCs w:val="20"/>
              </w:rPr>
              <w:t>1.2.Затраты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 w:rsidRPr="0082489F">
              <w:rPr>
                <w:rFonts w:eastAsiaTheme="minorHAnsi"/>
                <w:sz w:val="20"/>
                <w:szCs w:val="20"/>
              </w:rPr>
              <w:t xml:space="preserve">1.2.1.Затраты на приобретение простых (неисключительных) лицензий на использование программного обеспечения по </w:t>
            </w:r>
            <w:r w:rsidRPr="0082489F">
              <w:rPr>
                <w:rFonts w:eastAsiaTheme="minorHAnsi"/>
                <w:sz w:val="20"/>
                <w:szCs w:val="20"/>
              </w:rPr>
              <w:lastRenderedPageBreak/>
              <w:t>защите информации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lastRenderedPageBreak/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на персональный </w:t>
            </w:r>
            <w:r w:rsidRPr="0082489F">
              <w:rPr>
                <w:sz w:val="20"/>
                <w:szCs w:val="20"/>
              </w:rPr>
              <w:lastRenderedPageBreak/>
              <w:t>компьютер</w:t>
            </w:r>
          </w:p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lastRenderedPageBreak/>
              <w:t>1</w:t>
            </w:r>
          </w:p>
          <w:p w:rsidR="0082489F" w:rsidRPr="0082489F" w:rsidRDefault="0082489F" w:rsidP="0082489F">
            <w:pPr>
              <w:spacing w:after="200" w:line="276" w:lineRule="auto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</w:t>
            </w:r>
            <w:r w:rsidRPr="0082489F">
              <w:rPr>
                <w:sz w:val="20"/>
                <w:szCs w:val="20"/>
                <w:lang w:val="en-US"/>
              </w:rPr>
              <w:t xml:space="preserve"> </w:t>
            </w:r>
            <w:r w:rsidRPr="0082489F">
              <w:rPr>
                <w:sz w:val="20"/>
                <w:szCs w:val="20"/>
              </w:rPr>
              <w:t xml:space="preserve">  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i/>
                <w:sz w:val="20"/>
                <w:szCs w:val="20"/>
              </w:rPr>
            </w:pPr>
            <w:r w:rsidRPr="0082489F">
              <w:rPr>
                <w:b/>
                <w:i/>
                <w:sz w:val="20"/>
                <w:szCs w:val="20"/>
              </w:rPr>
              <w:t>1.3.Затраты на приобретение основных средств: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1.3.1. Затраты на приобретение принтеров, многофункциональных устройств и копировальных аппаратов (оргтехника):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1.3.1.1.Многофункциональные устройства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в целом на Контрольно-счетную комиссию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1.3.1.2. Принтер черно-белый, формата А</w:t>
            </w:r>
            <w:proofErr w:type="gramStart"/>
            <w:r w:rsidRPr="0082489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i/>
                <w:sz w:val="20"/>
                <w:szCs w:val="20"/>
              </w:rPr>
            </w:pPr>
            <w:r w:rsidRPr="0082489F">
              <w:rPr>
                <w:b/>
                <w:i/>
                <w:sz w:val="20"/>
                <w:szCs w:val="20"/>
              </w:rPr>
              <w:t>1.4. Затраты на приобретение материальных запасов: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1.4.1.Затраты на приобретение</w:t>
            </w:r>
            <w:r w:rsidRPr="0082489F">
              <w:rPr>
                <w:b/>
                <w:sz w:val="20"/>
                <w:szCs w:val="20"/>
              </w:rPr>
              <w:t xml:space="preserve"> </w:t>
            </w:r>
            <w:r w:rsidRPr="0082489F">
              <w:rPr>
                <w:sz w:val="20"/>
                <w:szCs w:val="20"/>
              </w:rPr>
              <w:t>мониторов **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 на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 1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 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1.4.2. Затраты на приобретение системных блоков***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 1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 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1.4.3. Затраты на приобретение других запасных частей для вычислительной техники*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1.4.3.1. Клавиатура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1.4.3.2. Мышь компьютерная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1.4.3.3. Сетевой фильтр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1.4.3.4. Блок питания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1.4.4.</w:t>
            </w:r>
            <w:r w:rsidRPr="0082489F">
              <w:rPr>
                <w:b/>
                <w:lang w:eastAsia="en-US"/>
              </w:rPr>
              <w:t xml:space="preserve"> </w:t>
            </w:r>
            <w:r w:rsidRPr="0082489F">
              <w:rPr>
                <w:sz w:val="20"/>
                <w:szCs w:val="20"/>
              </w:rPr>
              <w:t>Затраты на приобретение носителей информации, в том числе магнитных и оптических носителей информации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1.4.4.1.</w:t>
            </w:r>
            <w:r w:rsidRPr="0082489F">
              <w:rPr>
                <w:sz w:val="20"/>
                <w:szCs w:val="20"/>
                <w:lang w:val="en-US"/>
              </w:rPr>
              <w:t>USB</w:t>
            </w:r>
            <w:r w:rsidRPr="0082489F">
              <w:rPr>
                <w:sz w:val="20"/>
                <w:szCs w:val="20"/>
              </w:rPr>
              <w:t xml:space="preserve"> флэш-накопитель.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1.4.4.2. Жесткий диск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 на 1служащего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1.4.4. 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1.4.4.1. </w:t>
            </w:r>
            <w:proofErr w:type="gramStart"/>
            <w:r w:rsidRPr="0082489F">
              <w:rPr>
                <w:sz w:val="20"/>
                <w:szCs w:val="20"/>
              </w:rPr>
              <w:t>Расходный материал для Многофункциональные устройства</w:t>
            </w:r>
            <w:proofErr w:type="gram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5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1.4.4.2. Расходный материал </w:t>
            </w:r>
            <w:proofErr w:type="gramStart"/>
            <w:r w:rsidRPr="0082489F">
              <w:rPr>
                <w:sz w:val="20"/>
                <w:szCs w:val="20"/>
              </w:rPr>
              <w:t>для</w:t>
            </w:r>
            <w:proofErr w:type="gramEnd"/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Принтер черно-белый, формата А</w:t>
            </w:r>
            <w:proofErr w:type="gramStart"/>
            <w:r w:rsidRPr="0082489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3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  <w:r w:rsidRPr="0082489F">
              <w:rPr>
                <w:b/>
                <w:sz w:val="22"/>
                <w:szCs w:val="22"/>
              </w:rPr>
              <w:lastRenderedPageBreak/>
              <w:t>2. Прочие затраты: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i/>
                <w:sz w:val="20"/>
                <w:szCs w:val="20"/>
              </w:rPr>
            </w:pPr>
            <w:r w:rsidRPr="0082489F">
              <w:rPr>
                <w:b/>
                <w:i/>
                <w:sz w:val="20"/>
                <w:szCs w:val="20"/>
              </w:rPr>
              <w:t>2.1. Затраты 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2.1.1.</w:t>
            </w:r>
            <w:r w:rsidRPr="0082489F">
              <w:rPr>
                <w:b/>
                <w:sz w:val="20"/>
                <w:szCs w:val="20"/>
              </w:rPr>
              <w:t xml:space="preserve"> </w:t>
            </w:r>
            <w:r w:rsidRPr="0082489F">
              <w:rPr>
                <w:sz w:val="20"/>
                <w:szCs w:val="20"/>
              </w:rPr>
              <w:t xml:space="preserve">Затраты на вывоз твердых бытовых отходов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куб. м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Не более 0,82 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i/>
                <w:sz w:val="20"/>
                <w:szCs w:val="20"/>
              </w:rPr>
            </w:pPr>
            <w:r w:rsidRPr="0082489F">
              <w:rPr>
                <w:b/>
                <w:i/>
                <w:sz w:val="20"/>
                <w:szCs w:val="20"/>
              </w:rPr>
              <w:t>2.2. Затраты на приобретение основных средств, не отнесенных к затратам на приобретение основных сре</w:t>
            </w:r>
            <w:proofErr w:type="gramStart"/>
            <w:r w:rsidRPr="0082489F">
              <w:rPr>
                <w:b/>
                <w:i/>
                <w:sz w:val="20"/>
                <w:szCs w:val="20"/>
              </w:rPr>
              <w:t>дств в р</w:t>
            </w:r>
            <w:proofErr w:type="gramEnd"/>
            <w:r w:rsidRPr="0082489F">
              <w:rPr>
                <w:b/>
                <w:i/>
                <w:sz w:val="20"/>
                <w:szCs w:val="20"/>
              </w:rPr>
              <w:t>амках затрат на информационно  – коммуникационные технологии: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2.2.1.Затраты на приобретение мебели****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2.2.1.1. Шкаф для документов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2.2.1.2. Шкаф для одежды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2.1.1.3.Шкаф металлический для хранения документов (сейф).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шт.  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2.1.1.4. Кресло руководителя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proofErr w:type="spellStart"/>
            <w:r w:rsidRPr="0082489F">
              <w:rPr>
                <w:sz w:val="20"/>
                <w:szCs w:val="20"/>
              </w:rPr>
              <w:t>шт</w:t>
            </w:r>
            <w:proofErr w:type="gramStart"/>
            <w:r w:rsidRPr="0082489F">
              <w:rPr>
                <w:sz w:val="20"/>
                <w:szCs w:val="20"/>
              </w:rPr>
              <w:t>.н</w:t>
            </w:r>
            <w:proofErr w:type="gramEnd"/>
            <w:r w:rsidRPr="0082489F">
              <w:rPr>
                <w:sz w:val="20"/>
                <w:szCs w:val="20"/>
              </w:rPr>
              <w:t>а</w:t>
            </w:r>
            <w:proofErr w:type="spellEnd"/>
            <w:r w:rsidRPr="0082489F">
              <w:rPr>
                <w:sz w:val="20"/>
                <w:szCs w:val="20"/>
              </w:rPr>
              <w:t xml:space="preserve">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2.1.1.5. Стул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proofErr w:type="spellStart"/>
            <w:r w:rsidRPr="0082489F">
              <w:rPr>
                <w:sz w:val="20"/>
                <w:szCs w:val="20"/>
              </w:rPr>
              <w:t>шт</w:t>
            </w:r>
            <w:proofErr w:type="gramStart"/>
            <w:r w:rsidRPr="0082489F">
              <w:rPr>
                <w:sz w:val="20"/>
                <w:szCs w:val="20"/>
              </w:rPr>
              <w:t>.н</w:t>
            </w:r>
            <w:proofErr w:type="gramEnd"/>
            <w:r w:rsidRPr="0082489F">
              <w:rPr>
                <w:sz w:val="20"/>
                <w:szCs w:val="20"/>
              </w:rPr>
              <w:t>а</w:t>
            </w:r>
            <w:proofErr w:type="spellEnd"/>
            <w:r w:rsidRPr="0082489F">
              <w:rPr>
                <w:sz w:val="20"/>
                <w:szCs w:val="20"/>
              </w:rPr>
              <w:t xml:space="preserve">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spacing w:after="200" w:line="276" w:lineRule="auto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      1 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2.1.1.6. Стол с тумбой офисный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proofErr w:type="spellStart"/>
            <w:r w:rsidRPr="0082489F">
              <w:rPr>
                <w:sz w:val="20"/>
                <w:szCs w:val="20"/>
              </w:rPr>
              <w:t>шт</w:t>
            </w:r>
            <w:proofErr w:type="gramStart"/>
            <w:r w:rsidRPr="0082489F">
              <w:rPr>
                <w:sz w:val="20"/>
                <w:szCs w:val="20"/>
              </w:rPr>
              <w:t>.н</w:t>
            </w:r>
            <w:proofErr w:type="gramEnd"/>
            <w:r w:rsidRPr="0082489F">
              <w:rPr>
                <w:sz w:val="20"/>
                <w:szCs w:val="20"/>
              </w:rPr>
              <w:t>а</w:t>
            </w:r>
            <w:proofErr w:type="spellEnd"/>
            <w:r w:rsidRPr="0082489F">
              <w:rPr>
                <w:sz w:val="20"/>
                <w:szCs w:val="20"/>
              </w:rPr>
              <w:t xml:space="preserve"> 1 служащего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2.1.1.7. Зеркало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  <w:r w:rsidRPr="0082489F">
              <w:rPr>
                <w:i/>
                <w:sz w:val="20"/>
                <w:szCs w:val="20"/>
              </w:rPr>
              <w:t xml:space="preserve">.3. </w:t>
            </w:r>
            <w:r w:rsidRPr="0082489F">
              <w:rPr>
                <w:b/>
                <w:i/>
                <w:sz w:val="20"/>
                <w:szCs w:val="20"/>
              </w:rPr>
              <w:t>Затрат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2.3.1.</w:t>
            </w:r>
            <w:r w:rsidRPr="0082489F">
              <w:rPr>
                <w:b/>
                <w:lang w:eastAsia="en-US"/>
              </w:rPr>
              <w:t xml:space="preserve"> </w:t>
            </w:r>
            <w:r w:rsidRPr="0082489F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Бумага, А</w:t>
            </w:r>
            <w:proofErr w:type="gramStart"/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  <w:proofErr w:type="gramEnd"/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,500 л.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proofErr w:type="spellStart"/>
            <w:r w:rsidRPr="0082489F">
              <w:rPr>
                <w:sz w:val="20"/>
                <w:szCs w:val="20"/>
              </w:rPr>
              <w:t>пач</w:t>
            </w:r>
            <w:proofErr w:type="spellEnd"/>
            <w:r w:rsidRPr="0082489F">
              <w:rPr>
                <w:sz w:val="20"/>
                <w:szCs w:val="20"/>
              </w:rPr>
              <w:t>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12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12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Папка-регистратор,70мм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3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3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Ластик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Зажим для бумаг 150л.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proofErr w:type="spellStart"/>
            <w:r w:rsidRPr="0082489F">
              <w:rPr>
                <w:sz w:val="20"/>
                <w:szCs w:val="20"/>
              </w:rPr>
              <w:t>Упак</w:t>
            </w:r>
            <w:proofErr w:type="spellEnd"/>
            <w:proofErr w:type="gramStart"/>
            <w:r w:rsidRPr="0082489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Папка-скоросшиватель из </w:t>
            </w:r>
            <w:proofErr w:type="spellStart"/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микрогофрокартона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Папка на кольцах 2коль.35 мм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Файловые карманы 100 шт., А</w:t>
            </w:r>
            <w:proofErr w:type="gramStart"/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  <w:proofErr w:type="gramEnd"/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proofErr w:type="spellStart"/>
            <w:r w:rsidRPr="0082489F">
              <w:rPr>
                <w:sz w:val="20"/>
                <w:szCs w:val="20"/>
              </w:rPr>
              <w:t>упак</w:t>
            </w:r>
            <w:proofErr w:type="spellEnd"/>
            <w:r w:rsidRPr="0082489F">
              <w:rPr>
                <w:sz w:val="20"/>
                <w:szCs w:val="20"/>
              </w:rPr>
              <w:t>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Клей ПВА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Папка-скоросшиватель «Дело»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Папка на кольцах 2коль. ,42 мм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Бумага для заметок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Ежедневник А5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Ручка </w:t>
            </w:r>
            <w:proofErr w:type="spellStart"/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гелевая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Карандаш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Ручка шариковая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2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Папка-конверт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rHeight w:val="545"/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Папка-конверт на кнопке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Блок-кубик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Блокнот на спирали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Нож канцелярский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Настольный пластиковый набор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Настольный калькулятор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Степлер</w:t>
            </w:r>
            <w:proofErr w:type="spellEnd"/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, скобы № 24/6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sz w:val="22"/>
                <w:szCs w:val="22"/>
                <w:lang w:eastAsia="en-US"/>
              </w:rPr>
              <w:t>Скобы № 24/6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шт.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1</w:t>
            </w: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</w:rPr>
            </w:pPr>
            <w:r w:rsidRPr="0082489F">
              <w:rPr>
                <w:b/>
              </w:rPr>
              <w:t>3. Затраты  на дополнительное профессиональное образование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</w:p>
        </w:tc>
      </w:tr>
      <w:tr w:rsidR="0082489F" w:rsidRPr="0082489F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b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both"/>
              <w:rPr>
                <w:rFonts w:eastAsia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82489F">
              <w:rPr>
                <w:rFonts w:eastAsiaTheme="minorHAnsi" w:cstheme="minorBidi"/>
                <w:b/>
                <w:i/>
                <w:sz w:val="22"/>
                <w:szCs w:val="22"/>
                <w:lang w:eastAsia="en-US"/>
              </w:rPr>
              <w:t>3.1.1.</w:t>
            </w:r>
            <w:r w:rsidRPr="0082489F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2489F">
              <w:rPr>
                <w:rFonts w:eastAsiaTheme="minorHAnsi" w:cstheme="minorBidi"/>
                <w:b/>
                <w:i/>
                <w:sz w:val="22"/>
                <w:szCs w:val="22"/>
                <w:lang w:eastAsia="en-US"/>
              </w:rPr>
              <w:t>Затрат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Председатель</w:t>
            </w:r>
          </w:p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>чел.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489F" w:rsidRPr="0082489F" w:rsidRDefault="0082489F" w:rsidP="0082489F">
            <w:pPr>
              <w:jc w:val="center"/>
              <w:rPr>
                <w:sz w:val="20"/>
                <w:szCs w:val="20"/>
              </w:rPr>
            </w:pPr>
            <w:r w:rsidRPr="0082489F">
              <w:rPr>
                <w:sz w:val="20"/>
                <w:szCs w:val="20"/>
              </w:rPr>
              <w:t xml:space="preserve">по мере необходимости,  в связи с исполнением </w:t>
            </w:r>
            <w:r w:rsidRPr="0082489F">
              <w:rPr>
                <w:sz w:val="20"/>
                <w:szCs w:val="20"/>
              </w:rPr>
              <w:lastRenderedPageBreak/>
              <w:t>должностных обязанностей</w:t>
            </w:r>
          </w:p>
        </w:tc>
      </w:tr>
    </w:tbl>
    <w:p w:rsidR="0082489F" w:rsidRPr="0082489F" w:rsidRDefault="0082489F" w:rsidP="0082489F">
      <w:pPr>
        <w:jc w:val="both"/>
        <w:outlineLvl w:val="3"/>
        <w:rPr>
          <w:sz w:val="20"/>
          <w:szCs w:val="20"/>
        </w:rPr>
      </w:pPr>
      <w:r w:rsidRPr="0082489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</w:p>
    <w:p w:rsidR="0082489F" w:rsidRPr="0082489F" w:rsidRDefault="0082489F" w:rsidP="0082489F">
      <w:pPr>
        <w:jc w:val="both"/>
        <w:outlineLvl w:val="3"/>
        <w:rPr>
          <w:bCs/>
          <w:sz w:val="20"/>
          <w:szCs w:val="20"/>
        </w:rPr>
      </w:pPr>
      <w:r w:rsidRPr="0082489F">
        <w:rPr>
          <w:sz w:val="20"/>
          <w:szCs w:val="20"/>
        </w:rPr>
        <w:t xml:space="preserve"> *  </w:t>
      </w:r>
      <w:r w:rsidRPr="0082489F">
        <w:rPr>
          <w:bCs/>
          <w:sz w:val="20"/>
          <w:szCs w:val="20"/>
        </w:rPr>
        <w:t>Наименование и количество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КСК.</w:t>
      </w:r>
    </w:p>
    <w:p w:rsidR="0082489F" w:rsidRPr="0082489F" w:rsidRDefault="0082489F" w:rsidP="0082489F">
      <w:pPr>
        <w:jc w:val="both"/>
        <w:outlineLvl w:val="3"/>
        <w:rPr>
          <w:bCs/>
          <w:sz w:val="20"/>
          <w:szCs w:val="20"/>
        </w:rPr>
      </w:pPr>
      <w:r w:rsidRPr="0082489F">
        <w:rPr>
          <w:bCs/>
          <w:sz w:val="20"/>
          <w:szCs w:val="20"/>
        </w:rPr>
        <w:t>** 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КСК. Приобретение производится с целью замены неисправных, а также подлежащих списанию мониторов.</w:t>
      </w:r>
    </w:p>
    <w:p w:rsidR="0082489F" w:rsidRPr="0082489F" w:rsidRDefault="0082489F" w:rsidP="0082489F">
      <w:pPr>
        <w:jc w:val="both"/>
        <w:outlineLvl w:val="3"/>
        <w:rPr>
          <w:sz w:val="20"/>
          <w:szCs w:val="20"/>
        </w:rPr>
      </w:pPr>
      <w:r w:rsidRPr="0082489F">
        <w:rPr>
          <w:sz w:val="20"/>
          <w:szCs w:val="20"/>
        </w:rPr>
        <w:t xml:space="preserve">  ***    </w:t>
      </w:r>
      <w:r w:rsidRPr="0082489F">
        <w:rPr>
          <w:bCs/>
          <w:sz w:val="20"/>
          <w:szCs w:val="20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КСК.</w:t>
      </w:r>
      <w:r w:rsidRPr="0082489F">
        <w:rPr>
          <w:sz w:val="20"/>
          <w:szCs w:val="20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82489F" w:rsidRPr="0082489F" w:rsidRDefault="0082489F" w:rsidP="0082489F">
      <w:pPr>
        <w:jc w:val="both"/>
        <w:outlineLvl w:val="3"/>
        <w:rPr>
          <w:bCs/>
          <w:sz w:val="20"/>
          <w:szCs w:val="20"/>
        </w:rPr>
      </w:pPr>
      <w:r w:rsidRPr="0082489F">
        <w:rPr>
          <w:sz w:val="20"/>
          <w:szCs w:val="20"/>
        </w:rPr>
        <w:t xml:space="preserve">**** </w:t>
      </w:r>
      <w:r w:rsidRPr="0082489F">
        <w:rPr>
          <w:bCs/>
          <w:sz w:val="20"/>
          <w:szCs w:val="20"/>
        </w:rPr>
        <w:t>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нормативе, в пределах доведенных лимитов бюджетных обязательств на обеспечение функций КСК.</w:t>
      </w:r>
    </w:p>
    <w:p w:rsidR="0082489F" w:rsidRPr="0082489F" w:rsidRDefault="0082489F" w:rsidP="0082489F">
      <w:pPr>
        <w:jc w:val="both"/>
        <w:outlineLvl w:val="3"/>
        <w:rPr>
          <w:bCs/>
          <w:sz w:val="20"/>
          <w:szCs w:val="20"/>
        </w:rPr>
      </w:pPr>
    </w:p>
    <w:p w:rsidR="0082489F" w:rsidRPr="0082489F" w:rsidRDefault="0082489F" w:rsidP="0082489F">
      <w:pPr>
        <w:jc w:val="both"/>
        <w:outlineLvl w:val="3"/>
        <w:rPr>
          <w:bCs/>
          <w:sz w:val="20"/>
          <w:szCs w:val="20"/>
        </w:rPr>
      </w:pPr>
    </w:p>
    <w:p w:rsidR="0082489F" w:rsidRPr="0082489F" w:rsidRDefault="0082489F" w:rsidP="0082489F">
      <w:pPr>
        <w:jc w:val="both"/>
        <w:outlineLvl w:val="3"/>
        <w:rPr>
          <w:sz w:val="20"/>
          <w:szCs w:val="20"/>
        </w:rPr>
      </w:pPr>
    </w:p>
    <w:p w:rsidR="0082489F" w:rsidRPr="0082489F" w:rsidRDefault="0082489F" w:rsidP="0082489F">
      <w:pPr>
        <w:jc w:val="both"/>
        <w:outlineLvl w:val="3"/>
        <w:rPr>
          <w:rFonts w:eastAsiaTheme="minorHAnsi"/>
          <w:sz w:val="20"/>
          <w:szCs w:val="20"/>
          <w:lang w:eastAsia="en-US"/>
        </w:rPr>
      </w:pPr>
      <w:r w:rsidRPr="0082489F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</w:t>
      </w: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</w:p>
    <w:p w:rsidR="006C563B" w:rsidRP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Pr="006C563B">
        <w:rPr>
          <w:b/>
          <w:bCs/>
          <w:sz w:val="22"/>
          <w:szCs w:val="22"/>
        </w:rPr>
        <w:t xml:space="preserve">Приложение № 3 </w:t>
      </w:r>
    </w:p>
    <w:p w:rsidR="006C563B" w:rsidRP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  <w:r w:rsidRPr="006C563B">
        <w:rPr>
          <w:b/>
          <w:bCs/>
          <w:sz w:val="22"/>
          <w:szCs w:val="22"/>
        </w:rPr>
        <w:t xml:space="preserve">                                                                                                                к Приказу председателя </w:t>
      </w:r>
    </w:p>
    <w:p w:rsidR="006C563B" w:rsidRPr="006C563B" w:rsidRDefault="006C563B" w:rsidP="006C563B">
      <w:pPr>
        <w:jc w:val="both"/>
        <w:outlineLvl w:val="3"/>
        <w:rPr>
          <w:b/>
          <w:bCs/>
          <w:sz w:val="22"/>
          <w:szCs w:val="22"/>
        </w:rPr>
      </w:pPr>
      <w:r w:rsidRPr="006C563B">
        <w:rPr>
          <w:b/>
          <w:bCs/>
          <w:sz w:val="22"/>
          <w:szCs w:val="22"/>
        </w:rPr>
        <w:t xml:space="preserve">                                                                                                              Контрольно-счетной                   </w:t>
      </w:r>
    </w:p>
    <w:p w:rsidR="006C563B" w:rsidRPr="006C563B" w:rsidRDefault="006C563B" w:rsidP="006C563B">
      <w:pPr>
        <w:tabs>
          <w:tab w:val="left" w:pos="6765"/>
          <w:tab w:val="right" w:pos="9355"/>
        </w:tabs>
        <w:jc w:val="both"/>
        <w:outlineLvl w:val="3"/>
        <w:rPr>
          <w:b/>
          <w:bCs/>
          <w:sz w:val="22"/>
          <w:szCs w:val="22"/>
        </w:rPr>
      </w:pPr>
      <w:r w:rsidRPr="006C563B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комиссии </w:t>
      </w:r>
      <w:proofErr w:type="gramStart"/>
      <w:r w:rsidRPr="006C563B">
        <w:rPr>
          <w:b/>
          <w:bCs/>
          <w:sz w:val="22"/>
          <w:szCs w:val="22"/>
        </w:rPr>
        <w:t>Гаврилов-Ямского</w:t>
      </w:r>
      <w:proofErr w:type="gramEnd"/>
    </w:p>
    <w:p w:rsidR="006C563B" w:rsidRPr="006C563B" w:rsidRDefault="006C563B" w:rsidP="006C563B">
      <w:pPr>
        <w:tabs>
          <w:tab w:val="left" w:pos="6375"/>
        </w:tabs>
        <w:jc w:val="both"/>
        <w:outlineLvl w:val="3"/>
        <w:rPr>
          <w:b/>
          <w:bCs/>
          <w:sz w:val="22"/>
          <w:szCs w:val="22"/>
        </w:rPr>
      </w:pPr>
      <w:r w:rsidRPr="006C563B">
        <w:rPr>
          <w:b/>
          <w:bCs/>
          <w:sz w:val="22"/>
          <w:szCs w:val="22"/>
        </w:rPr>
        <w:t xml:space="preserve">                                          </w:t>
      </w:r>
      <w:r w:rsidRPr="006C563B">
        <w:rPr>
          <w:b/>
          <w:bCs/>
          <w:sz w:val="22"/>
          <w:szCs w:val="22"/>
        </w:rPr>
        <w:tab/>
        <w:t xml:space="preserve"> муниципального района</w:t>
      </w:r>
    </w:p>
    <w:p w:rsidR="006C563B" w:rsidRPr="006C563B" w:rsidRDefault="006C563B" w:rsidP="006C563B">
      <w:pPr>
        <w:tabs>
          <w:tab w:val="left" w:pos="6765"/>
          <w:tab w:val="right" w:pos="9355"/>
        </w:tabs>
        <w:jc w:val="both"/>
        <w:outlineLvl w:val="3"/>
        <w:rPr>
          <w:b/>
          <w:bCs/>
          <w:sz w:val="22"/>
          <w:szCs w:val="22"/>
        </w:rPr>
      </w:pPr>
      <w:r w:rsidRPr="006C563B">
        <w:rPr>
          <w:b/>
          <w:bCs/>
          <w:sz w:val="22"/>
          <w:szCs w:val="22"/>
        </w:rPr>
        <w:t xml:space="preserve">                                                                                                               от                     .2016г. № </w:t>
      </w:r>
    </w:p>
    <w:p w:rsidR="006C563B" w:rsidRPr="006C563B" w:rsidRDefault="006C563B" w:rsidP="006C563B">
      <w:pPr>
        <w:jc w:val="center"/>
        <w:outlineLvl w:val="3"/>
        <w:rPr>
          <w:b/>
          <w:bCs/>
        </w:rPr>
      </w:pPr>
      <w:r w:rsidRPr="006C563B">
        <w:rPr>
          <w:b/>
          <w:bCs/>
        </w:rPr>
        <w:t>НОРМАТИВЫ ЦЕНЫ</w:t>
      </w:r>
    </w:p>
    <w:p w:rsidR="006C563B" w:rsidRPr="006C563B" w:rsidRDefault="006C563B" w:rsidP="006C563B">
      <w:pPr>
        <w:spacing w:before="100" w:beforeAutospacing="1" w:after="100" w:afterAutospacing="1"/>
        <w:jc w:val="center"/>
        <w:outlineLvl w:val="3"/>
        <w:rPr>
          <w:b/>
          <w:bCs/>
          <w:sz w:val="22"/>
          <w:szCs w:val="22"/>
        </w:rPr>
      </w:pPr>
      <w:r w:rsidRPr="006C563B">
        <w:rPr>
          <w:b/>
          <w:bCs/>
          <w:sz w:val="22"/>
          <w:szCs w:val="22"/>
        </w:rPr>
        <w:t>товаров, работ, услуг, приобретаемых для обеспечения функций муниципальных органов  (включая подведомственные казенные учреждения)</w:t>
      </w:r>
    </w:p>
    <w:p w:rsidR="006C563B" w:rsidRPr="006C563B" w:rsidRDefault="006C563B" w:rsidP="006C563B">
      <w:pPr>
        <w:jc w:val="center"/>
        <w:rPr>
          <w:b/>
          <w:sz w:val="22"/>
          <w:szCs w:val="22"/>
          <w:u w:val="single"/>
        </w:rPr>
      </w:pPr>
      <w:proofErr w:type="spellStart"/>
      <w:r w:rsidRPr="006C563B">
        <w:rPr>
          <w:b/>
          <w:sz w:val="22"/>
          <w:szCs w:val="22"/>
          <w:u w:val="single"/>
        </w:rPr>
        <w:t>Контрольно</w:t>
      </w:r>
      <w:proofErr w:type="spellEnd"/>
      <w:r w:rsidRPr="006C563B">
        <w:rPr>
          <w:b/>
          <w:sz w:val="22"/>
          <w:szCs w:val="22"/>
          <w:u w:val="single"/>
        </w:rPr>
        <w:t xml:space="preserve">–счетная комиссия </w:t>
      </w:r>
      <w:proofErr w:type="gramStart"/>
      <w:r w:rsidRPr="006C563B">
        <w:rPr>
          <w:b/>
          <w:sz w:val="22"/>
          <w:szCs w:val="22"/>
          <w:u w:val="single"/>
        </w:rPr>
        <w:t>Гаврилов-Ямского</w:t>
      </w:r>
      <w:proofErr w:type="gramEnd"/>
      <w:r w:rsidRPr="006C563B">
        <w:rPr>
          <w:b/>
          <w:sz w:val="22"/>
          <w:szCs w:val="22"/>
          <w:u w:val="single"/>
        </w:rPr>
        <w:t xml:space="preserve"> муниципального района</w:t>
      </w:r>
    </w:p>
    <w:p w:rsidR="006C563B" w:rsidRPr="006C563B" w:rsidRDefault="006C563B" w:rsidP="006C563B">
      <w:pPr>
        <w:jc w:val="center"/>
        <w:rPr>
          <w:sz w:val="22"/>
          <w:szCs w:val="22"/>
          <w:u w:val="single"/>
        </w:rPr>
      </w:pPr>
      <w:r w:rsidRPr="006C563B">
        <w:rPr>
          <w:sz w:val="22"/>
          <w:szCs w:val="22"/>
        </w:rPr>
        <w:t>(наименование муниципального органа /казенного учреждения)</w:t>
      </w:r>
    </w:p>
    <w:tbl>
      <w:tblPr>
        <w:tblW w:w="9782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3260"/>
        <w:gridCol w:w="1559"/>
        <w:gridCol w:w="1209"/>
        <w:gridCol w:w="492"/>
        <w:gridCol w:w="788"/>
        <w:gridCol w:w="302"/>
      </w:tblGrid>
      <w:tr w:rsidR="006C563B" w:rsidRPr="006C563B" w:rsidTr="00CF17FA">
        <w:trPr>
          <w:gridAfter w:val="1"/>
          <w:wAfter w:w="257" w:type="dxa"/>
          <w:trHeight w:val="15"/>
          <w:tblCellSpacing w:w="15" w:type="dxa"/>
        </w:trPr>
        <w:tc>
          <w:tcPr>
            <w:tcW w:w="2127" w:type="dxa"/>
            <w:vAlign w:val="center"/>
            <w:hideMark/>
          </w:tcPr>
          <w:p w:rsidR="006C563B" w:rsidRPr="006C563B" w:rsidRDefault="006C563B" w:rsidP="006C563B">
            <w:pPr>
              <w:rPr>
                <w:sz w:val="2"/>
              </w:rPr>
            </w:pPr>
          </w:p>
        </w:tc>
        <w:tc>
          <w:tcPr>
            <w:tcW w:w="3230" w:type="dxa"/>
            <w:vAlign w:val="center"/>
            <w:hideMark/>
          </w:tcPr>
          <w:p w:rsidR="006C563B" w:rsidRPr="006C563B" w:rsidRDefault="006C563B" w:rsidP="006C563B">
            <w:pPr>
              <w:rPr>
                <w:sz w:val="2"/>
              </w:rPr>
            </w:pPr>
          </w:p>
        </w:tc>
        <w:tc>
          <w:tcPr>
            <w:tcW w:w="1529" w:type="dxa"/>
            <w:vAlign w:val="center"/>
            <w:hideMark/>
          </w:tcPr>
          <w:p w:rsidR="006C563B" w:rsidRPr="006C563B" w:rsidRDefault="006C563B" w:rsidP="006C563B">
            <w:pPr>
              <w:rPr>
                <w:sz w:val="2"/>
              </w:rPr>
            </w:pPr>
          </w:p>
        </w:tc>
        <w:tc>
          <w:tcPr>
            <w:tcW w:w="1179" w:type="dxa"/>
            <w:vAlign w:val="center"/>
            <w:hideMark/>
          </w:tcPr>
          <w:p w:rsidR="006C563B" w:rsidRPr="006C563B" w:rsidRDefault="006C563B" w:rsidP="006C563B">
            <w:pPr>
              <w:rPr>
                <w:sz w:val="2"/>
              </w:rPr>
            </w:pPr>
          </w:p>
        </w:tc>
        <w:tc>
          <w:tcPr>
            <w:tcW w:w="1250" w:type="dxa"/>
            <w:gridSpan w:val="2"/>
            <w:vAlign w:val="center"/>
            <w:hideMark/>
          </w:tcPr>
          <w:p w:rsidR="006C563B" w:rsidRPr="006C563B" w:rsidRDefault="006C563B" w:rsidP="006C563B">
            <w:pPr>
              <w:rPr>
                <w:sz w:val="2"/>
              </w:rPr>
            </w:pPr>
          </w:p>
        </w:tc>
      </w:tr>
      <w:tr w:rsidR="006C563B" w:rsidRPr="006C563B" w:rsidTr="00CF17FA">
        <w:trPr>
          <w:trHeight w:val="1524"/>
          <w:tblCellSpacing w:w="15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Вид нормативных затрат </w:t>
            </w: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Наименование нормативных затрат 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Категория/группа должностей/должность </w:t>
            </w:r>
          </w:p>
        </w:tc>
        <w:tc>
          <w:tcPr>
            <w:tcW w:w="2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Норматив цены </w:t>
            </w:r>
          </w:p>
        </w:tc>
      </w:tr>
      <w:tr w:rsidR="006C563B" w:rsidRPr="006C563B" w:rsidTr="00CF17FA">
        <w:trPr>
          <w:trHeight w:val="1335"/>
          <w:tblCellSpacing w:w="15" w:type="dxa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единица измерения</w:t>
            </w:r>
          </w:p>
          <w:p w:rsidR="006C563B" w:rsidRPr="006C563B" w:rsidRDefault="006C563B" w:rsidP="006C563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значение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  <w:r w:rsidRPr="006C563B">
              <w:rPr>
                <w:b/>
                <w:sz w:val="22"/>
                <w:szCs w:val="22"/>
              </w:rPr>
              <w:t>1. Затраты на информационно - коммуникационные технологии: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i/>
                <w:sz w:val="20"/>
                <w:szCs w:val="20"/>
              </w:rPr>
            </w:pPr>
            <w:r w:rsidRPr="006C563B">
              <w:rPr>
                <w:b/>
                <w:i/>
                <w:sz w:val="20"/>
                <w:szCs w:val="20"/>
              </w:rPr>
              <w:t>1.1 Затраты на содержание имущества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1.1.1.Затраты на техническое обслуживание и </w:t>
            </w:r>
            <w:proofErr w:type="spellStart"/>
            <w:r w:rsidRPr="006C563B">
              <w:rPr>
                <w:sz w:val="20"/>
                <w:szCs w:val="20"/>
              </w:rPr>
              <w:t>регламентно</w:t>
            </w:r>
            <w:proofErr w:type="spellEnd"/>
            <w:r w:rsidRPr="006C563B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5000,0</w:t>
            </w:r>
          </w:p>
          <w:p w:rsidR="006C563B" w:rsidRPr="006C563B" w:rsidRDefault="006C563B" w:rsidP="006C563B">
            <w:pPr>
              <w:spacing w:after="200" w:line="276" w:lineRule="auto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5000,0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1.1.2.Затраты на техническое обслуживание и </w:t>
            </w:r>
            <w:proofErr w:type="spellStart"/>
            <w:r w:rsidRPr="006C563B">
              <w:rPr>
                <w:sz w:val="20"/>
                <w:szCs w:val="20"/>
              </w:rPr>
              <w:t>регламентно</w:t>
            </w:r>
            <w:proofErr w:type="spellEnd"/>
            <w:r w:rsidRPr="006C563B">
              <w:rPr>
                <w:sz w:val="20"/>
                <w:szCs w:val="20"/>
              </w:rPr>
              <w:t>-профилактический ремонт принтеров, многофункциональных устройств, копировальных аппаратов и иной оргтехники.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5000,0</w:t>
            </w:r>
          </w:p>
          <w:p w:rsidR="006C563B" w:rsidRPr="006C563B" w:rsidRDefault="006C563B" w:rsidP="006C563B">
            <w:pPr>
              <w:spacing w:after="200" w:line="276" w:lineRule="auto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5000,0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i/>
                <w:sz w:val="20"/>
                <w:szCs w:val="20"/>
              </w:rPr>
            </w:pPr>
            <w:r w:rsidRPr="006C563B">
              <w:rPr>
                <w:b/>
                <w:i/>
                <w:sz w:val="20"/>
                <w:szCs w:val="20"/>
              </w:rPr>
              <w:t>1.2.Затраты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 w:rsidRPr="006C563B">
              <w:rPr>
                <w:rFonts w:eastAsiaTheme="minorHAnsi"/>
                <w:sz w:val="20"/>
                <w:szCs w:val="20"/>
              </w:rPr>
              <w:t>1.2.1.Затраты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1700,0</w:t>
            </w:r>
          </w:p>
          <w:p w:rsidR="006C563B" w:rsidRPr="006C563B" w:rsidRDefault="006C563B" w:rsidP="006C563B">
            <w:pPr>
              <w:spacing w:after="200" w:line="276" w:lineRule="auto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1700,0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i/>
                <w:sz w:val="20"/>
                <w:szCs w:val="20"/>
              </w:rPr>
            </w:pPr>
            <w:r w:rsidRPr="006C563B">
              <w:rPr>
                <w:b/>
                <w:i/>
                <w:sz w:val="20"/>
                <w:szCs w:val="20"/>
              </w:rPr>
              <w:t>1.3.Затраты на приобретение основных средств: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1.3.1. Затраты на приобретение принтеров, </w:t>
            </w:r>
            <w:r w:rsidRPr="006C563B">
              <w:rPr>
                <w:sz w:val="20"/>
                <w:szCs w:val="20"/>
              </w:rPr>
              <w:lastRenderedPageBreak/>
              <w:t>многофункциональных устройств и копировальных аппаратов (оргтехника):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1.3.1.1.Многофункциональные устройства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10000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1.3.1.2. Принтер черно-белый, формата А</w:t>
            </w:r>
            <w:proofErr w:type="gramStart"/>
            <w:r w:rsidRPr="006C563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6000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i/>
                <w:sz w:val="20"/>
                <w:szCs w:val="20"/>
              </w:rPr>
            </w:pPr>
            <w:r w:rsidRPr="006C563B">
              <w:rPr>
                <w:b/>
                <w:i/>
                <w:sz w:val="20"/>
                <w:szCs w:val="20"/>
              </w:rPr>
              <w:t>1.4. Затраты на приобретение материальных запасов: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1.4.1.Затраты на приобретение</w:t>
            </w:r>
            <w:r w:rsidRPr="006C563B">
              <w:rPr>
                <w:b/>
                <w:sz w:val="20"/>
                <w:szCs w:val="20"/>
              </w:rPr>
              <w:t xml:space="preserve"> </w:t>
            </w:r>
            <w:r w:rsidRPr="006C563B">
              <w:rPr>
                <w:sz w:val="20"/>
                <w:szCs w:val="20"/>
              </w:rPr>
              <w:t>мониторов **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10000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10000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1.4.2. Затраты на приобретение системных блоков***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25000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25000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1.4.3. Затраты на приобретение других запасных частей для вычислительной техники*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1.4.3.1. Клавиатура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500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500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1.4.3.2. Мышь компьютерная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500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500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1.4.3.3. Сетевой фильтр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400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400                 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1.4.3.4. Блок питания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3600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3600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1.4.4.</w:t>
            </w:r>
            <w:r w:rsidRPr="006C563B">
              <w:rPr>
                <w:b/>
                <w:lang w:eastAsia="en-US"/>
              </w:rPr>
              <w:t xml:space="preserve"> </w:t>
            </w:r>
            <w:r w:rsidRPr="006C563B">
              <w:rPr>
                <w:sz w:val="20"/>
                <w:szCs w:val="20"/>
              </w:rPr>
              <w:t>Затраты на приобретение носителей информации, в том числе магнитных и оптических носителей информации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 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1.4.4.1.</w:t>
            </w:r>
            <w:r w:rsidRPr="006C563B">
              <w:rPr>
                <w:sz w:val="20"/>
                <w:szCs w:val="20"/>
                <w:lang w:val="en-US"/>
              </w:rPr>
              <w:t>USB</w:t>
            </w:r>
            <w:r w:rsidRPr="006C563B">
              <w:rPr>
                <w:sz w:val="20"/>
                <w:szCs w:val="20"/>
              </w:rPr>
              <w:t xml:space="preserve"> флэш-накопитель.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600</w:t>
            </w:r>
          </w:p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600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1.4.4.2. Жесткий диск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5000</w:t>
            </w:r>
          </w:p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5000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1.4.4. 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1.4.4.1. </w:t>
            </w:r>
            <w:proofErr w:type="gramStart"/>
            <w:r w:rsidRPr="006C563B">
              <w:rPr>
                <w:sz w:val="20"/>
                <w:szCs w:val="20"/>
              </w:rPr>
              <w:t>Расходный материал для Многофункциональные устройства</w:t>
            </w:r>
            <w:proofErr w:type="gram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700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1.4.4.2. Расходный материал </w:t>
            </w:r>
            <w:proofErr w:type="gramStart"/>
            <w:r w:rsidRPr="006C563B">
              <w:rPr>
                <w:sz w:val="20"/>
                <w:szCs w:val="20"/>
              </w:rPr>
              <w:t>для</w:t>
            </w:r>
            <w:proofErr w:type="gramEnd"/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Принтер черно-белый, формата А</w:t>
            </w:r>
            <w:proofErr w:type="gramStart"/>
            <w:r w:rsidRPr="006C563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500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  <w:r w:rsidRPr="006C563B">
              <w:rPr>
                <w:b/>
                <w:sz w:val="22"/>
                <w:szCs w:val="22"/>
              </w:rPr>
              <w:t>2. Прочие затраты: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i/>
                <w:sz w:val="20"/>
                <w:szCs w:val="20"/>
              </w:rPr>
            </w:pPr>
            <w:r w:rsidRPr="006C563B">
              <w:rPr>
                <w:b/>
                <w:i/>
                <w:sz w:val="20"/>
                <w:szCs w:val="20"/>
              </w:rPr>
              <w:t>2.1. Затраты 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2.1.1.</w:t>
            </w:r>
            <w:r w:rsidRPr="006C563B">
              <w:rPr>
                <w:b/>
                <w:sz w:val="20"/>
                <w:szCs w:val="20"/>
              </w:rPr>
              <w:t xml:space="preserve"> </w:t>
            </w:r>
            <w:r w:rsidRPr="006C563B">
              <w:rPr>
                <w:sz w:val="20"/>
                <w:szCs w:val="20"/>
              </w:rPr>
              <w:t xml:space="preserve">Затраты на вывоз твердых бытовых отходов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289,71 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i/>
                <w:sz w:val="20"/>
                <w:szCs w:val="20"/>
              </w:rPr>
            </w:pPr>
            <w:r w:rsidRPr="006C563B">
              <w:rPr>
                <w:b/>
                <w:i/>
                <w:sz w:val="20"/>
                <w:szCs w:val="20"/>
              </w:rPr>
              <w:t xml:space="preserve">2.2. Затраты на приобретение </w:t>
            </w:r>
            <w:r w:rsidRPr="006C563B">
              <w:rPr>
                <w:b/>
                <w:i/>
                <w:sz w:val="20"/>
                <w:szCs w:val="20"/>
              </w:rPr>
              <w:lastRenderedPageBreak/>
              <w:t>основных средств, не отнесенных к затратам на приобретение основных сре</w:t>
            </w:r>
            <w:proofErr w:type="gramStart"/>
            <w:r w:rsidRPr="006C563B">
              <w:rPr>
                <w:b/>
                <w:i/>
                <w:sz w:val="20"/>
                <w:szCs w:val="20"/>
              </w:rPr>
              <w:t>дств в р</w:t>
            </w:r>
            <w:proofErr w:type="gramEnd"/>
            <w:r w:rsidRPr="006C563B">
              <w:rPr>
                <w:b/>
                <w:i/>
                <w:sz w:val="20"/>
                <w:szCs w:val="20"/>
              </w:rPr>
              <w:t>амках затрат на информационно  – коммуникационные технологии: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2.2.1. затраты на приобретение мебели****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2.2.1.1. Шкаф для документов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12000</w:t>
            </w:r>
          </w:p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12000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2.2.1.2. Шкаф для одежды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12000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2.1.1.3.Шкаф металлический для хранения документов (сейф).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4000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2.1.1.4. Кресло руководителя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9000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2.1.1.5. Стул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1500</w:t>
            </w:r>
          </w:p>
          <w:p w:rsidR="006C563B" w:rsidRPr="006C563B" w:rsidRDefault="006C563B" w:rsidP="006C563B">
            <w:pPr>
              <w:spacing w:after="200" w:line="276" w:lineRule="auto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 xml:space="preserve">   1500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2.1.1.6. Стол с тумбой офисный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10000</w:t>
            </w:r>
          </w:p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10000</w:t>
            </w:r>
          </w:p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2.1.1.7. Зеркало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В целом на Контрольно-счетную комиссию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1000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</w:t>
            </w:r>
            <w:r w:rsidRPr="006C563B">
              <w:rPr>
                <w:i/>
                <w:sz w:val="20"/>
                <w:szCs w:val="20"/>
              </w:rPr>
              <w:t xml:space="preserve">.3. </w:t>
            </w:r>
            <w:r w:rsidRPr="006C563B">
              <w:rPr>
                <w:b/>
                <w:i/>
                <w:sz w:val="20"/>
                <w:szCs w:val="20"/>
              </w:rPr>
              <w:t>Затрат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2.3.1.</w:t>
            </w:r>
            <w:r w:rsidRPr="006C563B">
              <w:rPr>
                <w:b/>
                <w:lang w:eastAsia="en-US"/>
              </w:rPr>
              <w:t xml:space="preserve"> </w:t>
            </w:r>
            <w:r w:rsidRPr="006C563B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Бумага, А</w:t>
            </w:r>
            <w:proofErr w:type="gramStart"/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  <w:proofErr w:type="gramEnd"/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,500 л.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218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Папка-регистратор,70мм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177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Ластик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30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Зажим для бумаг 150л.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156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Папка-скоросшиватель из </w:t>
            </w:r>
            <w:proofErr w:type="spellStart"/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микрогофрокартона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35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Папка на кольцах 2коль.35 мм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217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Файловые карманы 100 шт., А</w:t>
            </w:r>
            <w:proofErr w:type="gramStart"/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  <w:proofErr w:type="gramEnd"/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93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Клей ПВА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34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Папка-скоросшиватель </w:t>
            </w: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«Дело»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lastRenderedPageBreak/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lastRenderedPageBreak/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11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Папка на кольцах 2коль. ,42 мм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257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Бумага для заметок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125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Ежедневник А5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93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Ручка </w:t>
            </w:r>
            <w:proofErr w:type="spellStart"/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гелевая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190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Карандаш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43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Ручка шариковая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74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Папка-конверт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56</w:t>
            </w:r>
          </w:p>
        </w:tc>
      </w:tr>
      <w:tr w:rsidR="006C563B" w:rsidRPr="006C563B" w:rsidTr="00CF17FA">
        <w:trPr>
          <w:trHeight w:val="545"/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Папка-конверт на кнопке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32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Блок-кубик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70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Блокнот на спирали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40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Нож канцелярский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73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Настольный пластиковый набор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583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Настольный калькулятор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633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Степлер</w:t>
            </w:r>
            <w:proofErr w:type="spellEnd"/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, скобы № 24/6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509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sz w:val="22"/>
                <w:szCs w:val="22"/>
                <w:lang w:eastAsia="en-US"/>
              </w:rPr>
              <w:t>Скобы № 24/6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руб.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44</w:t>
            </w: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</w:rPr>
            </w:pPr>
            <w:r w:rsidRPr="006C563B">
              <w:rPr>
                <w:b/>
              </w:rPr>
              <w:t>3. Затраты  на дополнительное профессиональное образование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</w:p>
        </w:tc>
      </w:tr>
      <w:tr w:rsidR="006C563B" w:rsidRPr="006C563B" w:rsidTr="00CF17FA">
        <w:trPr>
          <w:tblCellSpacing w:w="15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b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both"/>
              <w:rPr>
                <w:rFonts w:eastAsia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6C563B">
              <w:rPr>
                <w:rFonts w:eastAsiaTheme="minorHAnsi" w:cstheme="minorBidi"/>
                <w:b/>
                <w:i/>
                <w:sz w:val="22"/>
                <w:szCs w:val="22"/>
                <w:lang w:eastAsia="en-US"/>
              </w:rPr>
              <w:t>3.1.1.</w:t>
            </w:r>
            <w:r w:rsidRPr="006C563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C563B">
              <w:rPr>
                <w:rFonts w:eastAsiaTheme="minorHAnsi" w:cstheme="minorBidi"/>
                <w:b/>
                <w:i/>
                <w:sz w:val="22"/>
                <w:szCs w:val="22"/>
                <w:lang w:eastAsia="en-US"/>
              </w:rPr>
              <w:t>Затрат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Председатель</w:t>
            </w:r>
          </w:p>
          <w:p w:rsidR="006C563B" w:rsidRPr="006C563B" w:rsidRDefault="006C563B" w:rsidP="006C563B">
            <w:pPr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Инспектор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63B" w:rsidRPr="006C563B" w:rsidRDefault="006C563B" w:rsidP="006C563B">
            <w:pPr>
              <w:jc w:val="center"/>
              <w:rPr>
                <w:sz w:val="20"/>
                <w:szCs w:val="20"/>
              </w:rPr>
            </w:pPr>
            <w:r w:rsidRPr="006C563B">
              <w:rPr>
                <w:sz w:val="20"/>
                <w:szCs w:val="20"/>
              </w:rPr>
              <w:t>В соответствии со стоимостью, предложенной организацией, проводящей обучение</w:t>
            </w:r>
          </w:p>
        </w:tc>
      </w:tr>
    </w:tbl>
    <w:p w:rsidR="006C563B" w:rsidRPr="006C563B" w:rsidRDefault="006C563B" w:rsidP="006C563B">
      <w:pPr>
        <w:jc w:val="both"/>
        <w:outlineLvl w:val="3"/>
        <w:rPr>
          <w:sz w:val="20"/>
          <w:szCs w:val="20"/>
        </w:rPr>
      </w:pPr>
      <w:r w:rsidRPr="006C563B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6C563B" w:rsidRPr="006C563B" w:rsidRDefault="006C563B" w:rsidP="006C563B">
      <w:pPr>
        <w:jc w:val="both"/>
        <w:outlineLvl w:val="3"/>
        <w:rPr>
          <w:sz w:val="20"/>
          <w:szCs w:val="20"/>
        </w:rPr>
      </w:pPr>
    </w:p>
    <w:p w:rsidR="006C563B" w:rsidRPr="006C563B" w:rsidRDefault="006C563B" w:rsidP="006C563B">
      <w:pPr>
        <w:jc w:val="both"/>
        <w:outlineLvl w:val="3"/>
      </w:pPr>
      <w:r w:rsidRPr="006C563B">
        <w:t xml:space="preserve">                                                                                                               </w:t>
      </w:r>
    </w:p>
    <w:p w:rsidR="006C563B" w:rsidRPr="006C563B" w:rsidRDefault="006C563B" w:rsidP="006C563B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42AF5" w:rsidRPr="0025338E" w:rsidRDefault="00E42AF5" w:rsidP="00FD02BA"/>
    <w:sectPr w:rsidR="00E42AF5" w:rsidRPr="0025338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BE7"/>
    <w:multiLevelType w:val="hybridMultilevel"/>
    <w:tmpl w:val="4336C19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2560D"/>
    <w:multiLevelType w:val="hybridMultilevel"/>
    <w:tmpl w:val="06DEAD1A"/>
    <w:lvl w:ilvl="0" w:tplc="ABB49D1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93DAD"/>
    <w:multiLevelType w:val="hybridMultilevel"/>
    <w:tmpl w:val="0874C9C8"/>
    <w:lvl w:ilvl="0" w:tplc="AD10CA3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51E56"/>
    <w:multiLevelType w:val="hybridMultilevel"/>
    <w:tmpl w:val="67045BA6"/>
    <w:lvl w:ilvl="0" w:tplc="339AE96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E57F8"/>
    <w:multiLevelType w:val="multilevel"/>
    <w:tmpl w:val="FA8E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5"/>
    <w:rsid w:val="00010642"/>
    <w:rsid w:val="00045544"/>
    <w:rsid w:val="000B1C76"/>
    <w:rsid w:val="000F41B1"/>
    <w:rsid w:val="00126CE1"/>
    <w:rsid w:val="0016464C"/>
    <w:rsid w:val="001746FC"/>
    <w:rsid w:val="0018169B"/>
    <w:rsid w:val="00183F49"/>
    <w:rsid w:val="001B36A1"/>
    <w:rsid w:val="001F1EFB"/>
    <w:rsid w:val="002108C2"/>
    <w:rsid w:val="002306E4"/>
    <w:rsid w:val="00232479"/>
    <w:rsid w:val="00251FB5"/>
    <w:rsid w:val="0025338E"/>
    <w:rsid w:val="002661F4"/>
    <w:rsid w:val="0027548D"/>
    <w:rsid w:val="00294A9F"/>
    <w:rsid w:val="002A1910"/>
    <w:rsid w:val="002A2D0B"/>
    <w:rsid w:val="002C35C9"/>
    <w:rsid w:val="002E3B6C"/>
    <w:rsid w:val="002F17BC"/>
    <w:rsid w:val="00301A9E"/>
    <w:rsid w:val="00306C85"/>
    <w:rsid w:val="00307411"/>
    <w:rsid w:val="00343F3E"/>
    <w:rsid w:val="003A77EF"/>
    <w:rsid w:val="003D0F4C"/>
    <w:rsid w:val="003D5DE1"/>
    <w:rsid w:val="0041316A"/>
    <w:rsid w:val="00415736"/>
    <w:rsid w:val="00422FD8"/>
    <w:rsid w:val="004360D0"/>
    <w:rsid w:val="004A280B"/>
    <w:rsid w:val="004A4A56"/>
    <w:rsid w:val="004A7926"/>
    <w:rsid w:val="004B2229"/>
    <w:rsid w:val="004B3EFD"/>
    <w:rsid w:val="004C3ED7"/>
    <w:rsid w:val="004D7556"/>
    <w:rsid w:val="004E083F"/>
    <w:rsid w:val="004F7EF8"/>
    <w:rsid w:val="00544070"/>
    <w:rsid w:val="00565289"/>
    <w:rsid w:val="00572343"/>
    <w:rsid w:val="00575464"/>
    <w:rsid w:val="00580161"/>
    <w:rsid w:val="005921FB"/>
    <w:rsid w:val="005A0837"/>
    <w:rsid w:val="005B39AA"/>
    <w:rsid w:val="005E58F4"/>
    <w:rsid w:val="005E65B9"/>
    <w:rsid w:val="005F1DAB"/>
    <w:rsid w:val="0060519E"/>
    <w:rsid w:val="006064F3"/>
    <w:rsid w:val="0061477B"/>
    <w:rsid w:val="006219B5"/>
    <w:rsid w:val="00626D16"/>
    <w:rsid w:val="006472FD"/>
    <w:rsid w:val="00647F82"/>
    <w:rsid w:val="0066452D"/>
    <w:rsid w:val="00664E0E"/>
    <w:rsid w:val="006B2229"/>
    <w:rsid w:val="006C563B"/>
    <w:rsid w:val="006D19C4"/>
    <w:rsid w:val="006D404B"/>
    <w:rsid w:val="006D70A5"/>
    <w:rsid w:val="006E7CD7"/>
    <w:rsid w:val="006F0154"/>
    <w:rsid w:val="007161E9"/>
    <w:rsid w:val="00731900"/>
    <w:rsid w:val="007804AB"/>
    <w:rsid w:val="007806B8"/>
    <w:rsid w:val="00782250"/>
    <w:rsid w:val="008062E9"/>
    <w:rsid w:val="0082489F"/>
    <w:rsid w:val="00833016"/>
    <w:rsid w:val="00860F3F"/>
    <w:rsid w:val="00866826"/>
    <w:rsid w:val="00871E6D"/>
    <w:rsid w:val="008A6BA9"/>
    <w:rsid w:val="008B533C"/>
    <w:rsid w:val="008C1937"/>
    <w:rsid w:val="008C4613"/>
    <w:rsid w:val="00913164"/>
    <w:rsid w:val="009406B2"/>
    <w:rsid w:val="00943E4F"/>
    <w:rsid w:val="009B4439"/>
    <w:rsid w:val="009B7697"/>
    <w:rsid w:val="009C62A8"/>
    <w:rsid w:val="00A11C57"/>
    <w:rsid w:val="00A125F4"/>
    <w:rsid w:val="00A3038C"/>
    <w:rsid w:val="00A473F8"/>
    <w:rsid w:val="00A5164E"/>
    <w:rsid w:val="00A60EEE"/>
    <w:rsid w:val="00AA1C2D"/>
    <w:rsid w:val="00AB37DA"/>
    <w:rsid w:val="00AF4C8B"/>
    <w:rsid w:val="00AF5BFC"/>
    <w:rsid w:val="00B07B02"/>
    <w:rsid w:val="00B15AD1"/>
    <w:rsid w:val="00B30CFC"/>
    <w:rsid w:val="00B330B4"/>
    <w:rsid w:val="00B41B8A"/>
    <w:rsid w:val="00B508F9"/>
    <w:rsid w:val="00B547E4"/>
    <w:rsid w:val="00B64DFC"/>
    <w:rsid w:val="00B6758E"/>
    <w:rsid w:val="00B76098"/>
    <w:rsid w:val="00B76A87"/>
    <w:rsid w:val="00B77935"/>
    <w:rsid w:val="00B8020C"/>
    <w:rsid w:val="00B8026E"/>
    <w:rsid w:val="00B84BB5"/>
    <w:rsid w:val="00B903B3"/>
    <w:rsid w:val="00BC64A9"/>
    <w:rsid w:val="00BD0198"/>
    <w:rsid w:val="00BE38CB"/>
    <w:rsid w:val="00C1422C"/>
    <w:rsid w:val="00C35146"/>
    <w:rsid w:val="00C35199"/>
    <w:rsid w:val="00C36B5E"/>
    <w:rsid w:val="00C40D2F"/>
    <w:rsid w:val="00C56155"/>
    <w:rsid w:val="00C56A1E"/>
    <w:rsid w:val="00C667AF"/>
    <w:rsid w:val="00CA51D9"/>
    <w:rsid w:val="00CB0058"/>
    <w:rsid w:val="00CB7F1B"/>
    <w:rsid w:val="00CC3EFF"/>
    <w:rsid w:val="00CD4E5B"/>
    <w:rsid w:val="00CF35C3"/>
    <w:rsid w:val="00D02556"/>
    <w:rsid w:val="00D2150A"/>
    <w:rsid w:val="00D23BFA"/>
    <w:rsid w:val="00D52927"/>
    <w:rsid w:val="00DA62F0"/>
    <w:rsid w:val="00DB2C7D"/>
    <w:rsid w:val="00E01E9E"/>
    <w:rsid w:val="00E0368B"/>
    <w:rsid w:val="00E039C0"/>
    <w:rsid w:val="00E33B66"/>
    <w:rsid w:val="00E35997"/>
    <w:rsid w:val="00E35E13"/>
    <w:rsid w:val="00E4263B"/>
    <w:rsid w:val="00E42AF5"/>
    <w:rsid w:val="00E51FA6"/>
    <w:rsid w:val="00E6223F"/>
    <w:rsid w:val="00E66546"/>
    <w:rsid w:val="00E74AF6"/>
    <w:rsid w:val="00E92E86"/>
    <w:rsid w:val="00E9571C"/>
    <w:rsid w:val="00EA6775"/>
    <w:rsid w:val="00EE7554"/>
    <w:rsid w:val="00EF2083"/>
    <w:rsid w:val="00F10A10"/>
    <w:rsid w:val="00F229A7"/>
    <w:rsid w:val="00F263D3"/>
    <w:rsid w:val="00F5697D"/>
    <w:rsid w:val="00FA74A0"/>
    <w:rsid w:val="00FB53A7"/>
    <w:rsid w:val="00FD02BA"/>
    <w:rsid w:val="00FF153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8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  <w:rPr>
      <w:szCs w:val="28"/>
    </w:rPr>
  </w:style>
  <w:style w:type="paragraph" w:styleId="a4">
    <w:name w:val="Title"/>
    <w:basedOn w:val="a"/>
    <w:qFormat/>
    <w:pPr>
      <w:jc w:val="center"/>
    </w:pPr>
    <w:rPr>
      <w:b/>
      <w:sz w:val="40"/>
      <w:szCs w:val="52"/>
    </w:rPr>
  </w:style>
  <w:style w:type="paragraph" w:styleId="a5">
    <w:name w:val="Body Text"/>
    <w:basedOn w:val="a"/>
    <w:pPr>
      <w:jc w:val="center"/>
    </w:pPr>
    <w:rPr>
      <w:sz w:val="32"/>
      <w:szCs w:val="40"/>
    </w:rPr>
  </w:style>
  <w:style w:type="paragraph" w:styleId="20">
    <w:name w:val="Body Text Indent 2"/>
    <w:basedOn w:val="a"/>
    <w:pPr>
      <w:ind w:firstLine="360"/>
      <w:jc w:val="both"/>
    </w:pPr>
    <w:rPr>
      <w:sz w:val="26"/>
      <w:szCs w:val="28"/>
    </w:rPr>
  </w:style>
  <w:style w:type="paragraph" w:styleId="30">
    <w:name w:val="Body Text Indent 3"/>
    <w:basedOn w:val="a"/>
    <w:pPr>
      <w:shd w:val="clear" w:color="auto" w:fill="FFFFFF"/>
      <w:spacing w:line="295" w:lineRule="exact"/>
      <w:ind w:firstLine="360"/>
      <w:jc w:val="both"/>
    </w:pPr>
    <w:rPr>
      <w:color w:val="000000"/>
      <w:spacing w:val="4"/>
      <w:sz w:val="26"/>
      <w:szCs w:val="26"/>
    </w:rPr>
  </w:style>
  <w:style w:type="paragraph" w:customStyle="1" w:styleId="31">
    <w:name w:val="Основной текст 31"/>
    <w:basedOn w:val="a"/>
    <w:rsid w:val="004C3ED7"/>
    <w:pPr>
      <w:suppressAutoHyphens/>
      <w:spacing w:after="120"/>
    </w:pPr>
    <w:rPr>
      <w:sz w:val="16"/>
      <w:szCs w:val="16"/>
      <w:lang w:eastAsia="ar-SA"/>
    </w:rPr>
  </w:style>
  <w:style w:type="paragraph" w:styleId="a6">
    <w:name w:val="Balloon Text"/>
    <w:basedOn w:val="a"/>
    <w:link w:val="a7"/>
    <w:rsid w:val="00275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7548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B0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0058"/>
    <w:rPr>
      <w:sz w:val="24"/>
      <w:szCs w:val="24"/>
    </w:rPr>
  </w:style>
  <w:style w:type="paragraph" w:customStyle="1" w:styleId="ConsNormal">
    <w:name w:val="ConsNormal"/>
    <w:rsid w:val="00AB37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FontStyle23">
    <w:name w:val="Font Style23"/>
    <w:basedOn w:val="a0"/>
    <w:uiPriority w:val="99"/>
    <w:rsid w:val="00AB37DA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42AF5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E42AF5"/>
    <w:rPr>
      <w:rFonts w:eastAsiaTheme="minorHAns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B84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8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  <w:rPr>
      <w:szCs w:val="28"/>
    </w:rPr>
  </w:style>
  <w:style w:type="paragraph" w:styleId="a4">
    <w:name w:val="Title"/>
    <w:basedOn w:val="a"/>
    <w:qFormat/>
    <w:pPr>
      <w:jc w:val="center"/>
    </w:pPr>
    <w:rPr>
      <w:b/>
      <w:sz w:val="40"/>
      <w:szCs w:val="52"/>
    </w:rPr>
  </w:style>
  <w:style w:type="paragraph" w:styleId="a5">
    <w:name w:val="Body Text"/>
    <w:basedOn w:val="a"/>
    <w:pPr>
      <w:jc w:val="center"/>
    </w:pPr>
    <w:rPr>
      <w:sz w:val="32"/>
      <w:szCs w:val="40"/>
    </w:rPr>
  </w:style>
  <w:style w:type="paragraph" w:styleId="20">
    <w:name w:val="Body Text Indent 2"/>
    <w:basedOn w:val="a"/>
    <w:pPr>
      <w:ind w:firstLine="360"/>
      <w:jc w:val="both"/>
    </w:pPr>
    <w:rPr>
      <w:sz w:val="26"/>
      <w:szCs w:val="28"/>
    </w:rPr>
  </w:style>
  <w:style w:type="paragraph" w:styleId="30">
    <w:name w:val="Body Text Indent 3"/>
    <w:basedOn w:val="a"/>
    <w:pPr>
      <w:shd w:val="clear" w:color="auto" w:fill="FFFFFF"/>
      <w:spacing w:line="295" w:lineRule="exact"/>
      <w:ind w:firstLine="360"/>
      <w:jc w:val="both"/>
    </w:pPr>
    <w:rPr>
      <w:color w:val="000000"/>
      <w:spacing w:val="4"/>
      <w:sz w:val="26"/>
      <w:szCs w:val="26"/>
    </w:rPr>
  </w:style>
  <w:style w:type="paragraph" w:customStyle="1" w:styleId="31">
    <w:name w:val="Основной текст 31"/>
    <w:basedOn w:val="a"/>
    <w:rsid w:val="004C3ED7"/>
    <w:pPr>
      <w:suppressAutoHyphens/>
      <w:spacing w:after="120"/>
    </w:pPr>
    <w:rPr>
      <w:sz w:val="16"/>
      <w:szCs w:val="16"/>
      <w:lang w:eastAsia="ar-SA"/>
    </w:rPr>
  </w:style>
  <w:style w:type="paragraph" w:styleId="a6">
    <w:name w:val="Balloon Text"/>
    <w:basedOn w:val="a"/>
    <w:link w:val="a7"/>
    <w:rsid w:val="00275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7548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B0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0058"/>
    <w:rPr>
      <w:sz w:val="24"/>
      <w:szCs w:val="24"/>
    </w:rPr>
  </w:style>
  <w:style w:type="paragraph" w:customStyle="1" w:styleId="ConsNormal">
    <w:name w:val="ConsNormal"/>
    <w:rsid w:val="00AB37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FontStyle23">
    <w:name w:val="Font Style23"/>
    <w:basedOn w:val="a0"/>
    <w:uiPriority w:val="99"/>
    <w:rsid w:val="00AB37DA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42AF5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E42AF5"/>
    <w:rPr>
      <w:rFonts w:eastAsiaTheme="minorHAns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B8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avyam.ru/regulatory/bil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B4D4-3D98-44CC-BD7A-AE59B2A2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22260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User</cp:lastModifiedBy>
  <cp:revision>38</cp:revision>
  <cp:lastPrinted>2016-04-19T14:21:00Z</cp:lastPrinted>
  <dcterms:created xsi:type="dcterms:W3CDTF">2016-06-08T11:31:00Z</dcterms:created>
  <dcterms:modified xsi:type="dcterms:W3CDTF">2016-08-29T06:20:00Z</dcterms:modified>
</cp:coreProperties>
</file>