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6F0255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F40F33" w:rsidRPr="0059794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95/а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Об утверждении ведомственной целевой программы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 «Развитие сферы культуры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Гаврилов-Ямского муниципального района»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на 2021-2023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Pr="0059794D" w:rsidRDefault="003B54E0" w:rsidP="0025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1D6" w:rsidRPr="0059794D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</w:t>
      </w:r>
      <w:r w:rsidR="002571D6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2571D6" w:rsidRPr="0059794D">
        <w:rPr>
          <w:rFonts w:ascii="Times New Roman" w:hAnsi="Times New Roman"/>
          <w:sz w:val="28"/>
          <w:szCs w:val="28"/>
        </w:rPr>
        <w:t>,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71D6" w:rsidRPr="002D3C70" w:rsidRDefault="002571D6" w:rsidP="002571D6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2D3C70">
        <w:rPr>
          <w:rFonts w:ascii="Times New Roman" w:hAnsi="Times New Roman"/>
          <w:sz w:val="28"/>
          <w:szCs w:val="28"/>
        </w:rPr>
        <w:t xml:space="preserve">Утвердить Ведомственную целевую программу </w:t>
      </w:r>
      <w:r>
        <w:rPr>
          <w:rFonts w:ascii="Times New Roman" w:hAnsi="Times New Roman"/>
          <w:sz w:val="28"/>
          <w:szCs w:val="28"/>
        </w:rPr>
        <w:t>«</w:t>
      </w:r>
      <w:r w:rsidRPr="002D3C70">
        <w:rPr>
          <w:rFonts w:ascii="Times New Roman" w:hAnsi="Times New Roman"/>
          <w:sz w:val="28"/>
          <w:szCs w:val="28"/>
        </w:rPr>
        <w:t>Развитие сферы культуры Гаврилов-Ямского муниципального района на 20</w:t>
      </w:r>
      <w:r>
        <w:rPr>
          <w:rFonts w:ascii="Times New Roman" w:hAnsi="Times New Roman"/>
          <w:sz w:val="28"/>
          <w:szCs w:val="28"/>
        </w:rPr>
        <w:t>21</w:t>
      </w:r>
      <w:r w:rsidRPr="002D3C70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23</w:t>
      </w:r>
      <w:r w:rsidRPr="002D3C70">
        <w:rPr>
          <w:rFonts w:ascii="Times New Roman" w:hAnsi="Times New Roman"/>
          <w:sz w:val="28"/>
          <w:szCs w:val="28"/>
        </w:rPr>
        <w:t>гг.».</w:t>
      </w:r>
    </w:p>
    <w:p w:rsidR="002571D6" w:rsidRPr="006109A4" w:rsidRDefault="002571D6" w:rsidP="002571D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5C87" w:rsidRPr="004430AC" w:rsidRDefault="00705C87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2571D6" w:rsidRPr="002571D6" w:rsidRDefault="002571D6" w:rsidP="002571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1D6" w:rsidRPr="002571D6" w:rsidRDefault="002571D6" w:rsidP="002571D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71D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2571D6" w:rsidRPr="002571D6" w:rsidRDefault="002571D6" w:rsidP="002571D6">
      <w:pPr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71D6">
        <w:rPr>
          <w:rFonts w:ascii="Times New Roman" w:hAnsi="Times New Roman" w:cs="Times New Roman"/>
          <w:bCs/>
          <w:sz w:val="28"/>
          <w:szCs w:val="28"/>
        </w:rPr>
        <w:t>Приказом Управления культуры, туризма, спорта и молодёжной политики Администрации Гаврилов-Ямского муниципального района</w:t>
      </w:r>
    </w:p>
    <w:p w:rsidR="002571D6" w:rsidRPr="002571D6" w:rsidRDefault="002571D6" w:rsidP="002571D6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571D6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F0255">
        <w:rPr>
          <w:rFonts w:ascii="Times New Roman" w:hAnsi="Times New Roman" w:cs="Times New Roman"/>
          <w:bCs/>
          <w:sz w:val="28"/>
          <w:szCs w:val="28"/>
        </w:rPr>
        <w:t>13</w:t>
      </w:r>
      <w:r w:rsidRPr="002571D6">
        <w:rPr>
          <w:rFonts w:ascii="Times New Roman" w:hAnsi="Times New Roman" w:cs="Times New Roman"/>
          <w:bCs/>
          <w:sz w:val="28"/>
          <w:szCs w:val="28"/>
        </w:rPr>
        <w:t>.</w:t>
      </w:r>
      <w:r w:rsidR="006F0255">
        <w:rPr>
          <w:rFonts w:ascii="Times New Roman" w:hAnsi="Times New Roman" w:cs="Times New Roman"/>
          <w:bCs/>
          <w:sz w:val="28"/>
          <w:szCs w:val="28"/>
        </w:rPr>
        <w:t>10</w:t>
      </w:r>
      <w:r w:rsidRPr="002571D6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2571D6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6F0255">
        <w:rPr>
          <w:rFonts w:ascii="Times New Roman" w:hAnsi="Times New Roman" w:cs="Times New Roman"/>
          <w:bCs/>
          <w:sz w:val="28"/>
          <w:szCs w:val="28"/>
        </w:rPr>
        <w:t>95/а</w:t>
      </w: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Default="002571D6" w:rsidP="002571D6">
      <w:pPr>
        <w:spacing w:line="240" w:lineRule="atLeast"/>
        <w:rPr>
          <w:b/>
          <w:bCs/>
          <w:sz w:val="28"/>
          <w:szCs w:val="28"/>
        </w:rPr>
      </w:pPr>
    </w:p>
    <w:p w:rsidR="002571D6" w:rsidRPr="002571D6" w:rsidRDefault="002571D6" w:rsidP="002571D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71D6">
        <w:rPr>
          <w:rFonts w:ascii="Times New Roman" w:hAnsi="Times New Roman" w:cs="Times New Roman"/>
          <w:b/>
          <w:bCs/>
          <w:sz w:val="28"/>
          <w:szCs w:val="28"/>
        </w:rPr>
        <w:t>Ведомственная целевая программа</w:t>
      </w:r>
    </w:p>
    <w:p w:rsidR="002571D6" w:rsidRPr="002571D6" w:rsidRDefault="002571D6" w:rsidP="002571D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571D6">
        <w:rPr>
          <w:rFonts w:ascii="Times New Roman" w:hAnsi="Times New Roman" w:cs="Times New Roman"/>
          <w:b/>
          <w:bCs/>
          <w:sz w:val="28"/>
          <w:szCs w:val="28"/>
        </w:rPr>
        <w:t>«Развитие сферы культуры</w:t>
      </w:r>
      <w:r w:rsidRPr="002571D6">
        <w:rPr>
          <w:rFonts w:ascii="Times New Roman" w:hAnsi="Times New Roman" w:cs="Times New Roman"/>
          <w:sz w:val="28"/>
          <w:szCs w:val="28"/>
        </w:rPr>
        <w:t xml:space="preserve"> </w:t>
      </w:r>
      <w:r w:rsidRPr="002571D6">
        <w:rPr>
          <w:rFonts w:ascii="Times New Roman" w:hAnsi="Times New Roman" w:cs="Times New Roman"/>
          <w:b/>
          <w:bCs/>
          <w:sz w:val="28"/>
          <w:szCs w:val="28"/>
        </w:rPr>
        <w:t>Гаврилов-Ямского муниципального района»</w:t>
      </w:r>
    </w:p>
    <w:p w:rsidR="002571D6" w:rsidRPr="002571D6" w:rsidRDefault="002571D6" w:rsidP="002571D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71D6">
        <w:rPr>
          <w:rFonts w:ascii="Times New Roman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2571D6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2571D6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1C71E5" w:rsidTr="0059794D"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lastRenderedPageBreak/>
              <w:t>Наименование  подпрограммы</w:t>
            </w:r>
          </w:p>
          <w:p w:rsidR="00E44959" w:rsidRPr="001C71E5" w:rsidRDefault="00E44959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E44959" w:rsidRPr="001C71E5" w:rsidRDefault="00E44959" w:rsidP="00D47829">
            <w:pPr>
              <w:keepNext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1C71E5" w:rsidTr="0059794D">
        <w:tc>
          <w:tcPr>
            <w:tcW w:w="3402" w:type="dxa"/>
          </w:tcPr>
          <w:p w:rsidR="00E44959" w:rsidRPr="001C71E5" w:rsidRDefault="00E44959" w:rsidP="00705C87">
            <w:pPr>
              <w:pStyle w:val="aa"/>
              <w:keepNext/>
              <w:ind w:left="0"/>
            </w:pPr>
            <w:r w:rsidRPr="001C71E5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1C71E5" w:rsidTr="0059794D">
        <w:trPr>
          <w:trHeight w:val="185"/>
        </w:trPr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Соисполнители  подпрограммы</w:t>
            </w:r>
          </w:p>
        </w:tc>
        <w:tc>
          <w:tcPr>
            <w:tcW w:w="6379" w:type="dxa"/>
          </w:tcPr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B07A46" w:rsidRPr="001C71E5" w:rsidRDefault="002571D6" w:rsidP="002571D6">
            <w:pPr>
              <w:pStyle w:val="aa"/>
              <w:keepNext/>
              <w:ind w:left="0"/>
            </w:pPr>
            <w:r w:rsidRPr="0038520C"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E44959" w:rsidRPr="001C71E5" w:rsidTr="0059794D">
        <w:trPr>
          <w:trHeight w:val="1162"/>
        </w:trPr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Цели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 - </w:t>
            </w:r>
            <w:r w:rsidR="00544FA6" w:rsidRPr="001C71E5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1C71E5" w:rsidTr="0059794D">
        <w:trPr>
          <w:trHeight w:val="1165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Задачи подпрограммы</w:t>
            </w:r>
          </w:p>
        </w:tc>
        <w:tc>
          <w:tcPr>
            <w:tcW w:w="6379" w:type="dxa"/>
          </w:tcPr>
          <w:p w:rsidR="00C478F5" w:rsidRPr="001C71E5" w:rsidRDefault="00C478F5" w:rsidP="00CD127C">
            <w:pPr>
              <w:pStyle w:val="aa"/>
              <w:ind w:left="0"/>
            </w:pPr>
            <w:r w:rsidRPr="001C71E5">
              <w:t>- обеспечение деятельности муниципальных бюджетных учреждений сферы культура;</w:t>
            </w:r>
          </w:p>
          <w:p w:rsidR="00C478F5" w:rsidRPr="001C71E5" w:rsidRDefault="00C478F5" w:rsidP="00CD127C">
            <w:pPr>
              <w:pStyle w:val="aa"/>
              <w:ind w:left="0"/>
            </w:pPr>
            <w:r w:rsidRPr="001C71E5">
              <w:t>- организация и проведение районных культурно-массовых мероприятий.</w:t>
            </w:r>
          </w:p>
        </w:tc>
      </w:tr>
      <w:tr w:rsidR="00C478F5" w:rsidRPr="001C71E5" w:rsidTr="0059794D">
        <w:trPr>
          <w:trHeight w:val="848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1C71E5" w:rsidRDefault="00C478F5" w:rsidP="0038520C">
            <w:pPr>
              <w:keepNext/>
              <w:keepLines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</w:t>
            </w:r>
            <w:r w:rsidR="0038520C">
              <w:rPr>
                <w:sz w:val="24"/>
                <w:szCs w:val="24"/>
              </w:rPr>
              <w:t>к</w:t>
            </w:r>
            <w:r w:rsidR="0038520C" w:rsidRPr="00E83831">
              <w:rPr>
                <w:sz w:val="22"/>
                <w:szCs w:val="22"/>
              </w:rPr>
              <w:t>оличество обучающихся в образовательных учреждениях сферы культуры</w:t>
            </w:r>
            <w:r w:rsidR="0038520C">
              <w:rPr>
                <w:sz w:val="22"/>
                <w:szCs w:val="22"/>
              </w:rPr>
              <w:t xml:space="preserve"> </w:t>
            </w:r>
            <w:r w:rsidR="0038520C" w:rsidRPr="00E83831">
              <w:rPr>
                <w:sz w:val="22"/>
                <w:szCs w:val="22"/>
              </w:rPr>
              <w:t>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  <w:r w:rsidRPr="001C71E5">
              <w:rPr>
                <w:sz w:val="24"/>
                <w:szCs w:val="24"/>
              </w:rPr>
              <w:t>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- </w:t>
            </w:r>
            <w:r w:rsidR="0038520C">
              <w:rPr>
                <w:sz w:val="24"/>
                <w:szCs w:val="24"/>
              </w:rPr>
              <w:t>к</w:t>
            </w:r>
            <w:r w:rsidR="0038520C" w:rsidRPr="00902002">
              <w:rPr>
                <w:sz w:val="22"/>
                <w:szCs w:val="22"/>
              </w:rPr>
              <w:t>оличество посещений мероприятий, проводимых МУК «Дом культуры»</w:t>
            </w:r>
            <w:r w:rsidRPr="001C71E5">
              <w:rPr>
                <w:sz w:val="24"/>
                <w:szCs w:val="24"/>
              </w:rPr>
              <w:t>;</w:t>
            </w:r>
          </w:p>
          <w:p w:rsidR="00C478F5" w:rsidRPr="001C71E5" w:rsidRDefault="00C478F5" w:rsidP="0038520C">
            <w:pPr>
              <w:pStyle w:val="aa"/>
              <w:keepNext/>
              <w:ind w:left="0"/>
            </w:pPr>
            <w:r w:rsidRPr="001C71E5">
              <w:t xml:space="preserve">- </w:t>
            </w:r>
            <w:r w:rsidR="0038520C">
              <w:t>ч</w:t>
            </w:r>
            <w:r w:rsidR="0038520C" w:rsidRPr="00902002">
              <w:rPr>
                <w:sz w:val="22"/>
                <w:szCs w:val="22"/>
              </w:rPr>
              <w:t>исло участников клубно-досуговых формирований</w:t>
            </w:r>
            <w:r w:rsidR="0038520C">
              <w:rPr>
                <w:sz w:val="22"/>
                <w:szCs w:val="22"/>
              </w:rPr>
              <w:t>.</w:t>
            </w:r>
          </w:p>
        </w:tc>
      </w:tr>
      <w:tr w:rsidR="00C478F5" w:rsidRPr="001C71E5" w:rsidTr="0059794D"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1C71E5" w:rsidRDefault="00FF7808" w:rsidP="0038520C">
            <w:pPr>
              <w:pStyle w:val="aa"/>
              <w:keepNext/>
              <w:ind w:left="0"/>
            </w:pPr>
            <w:r w:rsidRPr="001C71E5">
              <w:t>20</w:t>
            </w:r>
            <w:r w:rsidR="0038520C">
              <w:t>21</w:t>
            </w:r>
            <w:r w:rsidRPr="001C71E5">
              <w:t>-20</w:t>
            </w:r>
            <w:r w:rsidR="00B07A46" w:rsidRPr="001C71E5">
              <w:t>2</w:t>
            </w:r>
            <w:r w:rsidR="0038520C">
              <w:t xml:space="preserve">3 </w:t>
            </w:r>
            <w:r w:rsidR="00C478F5" w:rsidRPr="001C71E5">
              <w:t>г</w:t>
            </w:r>
            <w:r w:rsidR="0038520C">
              <w:t>оды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Объемы и источники финансирования  подпрограммы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 xml:space="preserve">Общий объем финансирования –  </w:t>
            </w:r>
            <w:r w:rsidR="0038520C" w:rsidRPr="003061D2">
              <w:t>62 916</w:t>
            </w:r>
            <w:r w:rsidR="00D47829" w:rsidRPr="003061D2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a"/>
              <w:ind w:left="0"/>
            </w:pPr>
            <w:r w:rsidRPr="001C71E5">
              <w:t>20</w:t>
            </w:r>
            <w:r w:rsidR="0038520C">
              <w:t>21</w:t>
            </w:r>
            <w:r w:rsidRPr="001C71E5">
              <w:t xml:space="preserve"> – 3</w:t>
            </w:r>
            <w:r w:rsidR="0038520C">
              <w:t>8</w:t>
            </w:r>
            <w:r w:rsidRPr="001C71E5">
              <w:t> </w:t>
            </w:r>
            <w:r w:rsidR="0038520C">
              <w:t>340</w:t>
            </w:r>
          </w:p>
          <w:p w:rsidR="00C478F5" w:rsidRPr="001C71E5" w:rsidRDefault="00C478F5" w:rsidP="00DD6E54">
            <w:pPr>
              <w:pStyle w:val="aa"/>
              <w:keepNext/>
              <w:ind w:left="0"/>
            </w:pPr>
            <w:r w:rsidRPr="001C71E5">
              <w:t>20</w:t>
            </w:r>
            <w:r w:rsidR="0038520C">
              <w:t>22</w:t>
            </w:r>
            <w:r w:rsidRPr="001C71E5">
              <w:t xml:space="preserve"> – </w:t>
            </w:r>
            <w:r w:rsidR="0038520C">
              <w:t>24</w:t>
            </w:r>
            <w:r w:rsidR="00E97131" w:rsidRPr="001C71E5">
              <w:t> </w:t>
            </w:r>
            <w:r w:rsidR="0038520C">
              <w:t>576</w:t>
            </w:r>
          </w:p>
          <w:p w:rsidR="00B07A46" w:rsidRPr="001C71E5" w:rsidRDefault="00DD6E54" w:rsidP="0038520C">
            <w:pPr>
              <w:pStyle w:val="aa"/>
              <w:keepNext/>
              <w:ind w:left="0"/>
            </w:pPr>
            <w:r w:rsidRPr="001C71E5">
              <w:t>20</w:t>
            </w:r>
            <w:r w:rsidR="0038520C">
              <w:t>23</w:t>
            </w:r>
            <w:r w:rsidRPr="001C71E5">
              <w:t xml:space="preserve"> – </w:t>
            </w:r>
            <w:r w:rsidR="0038520C">
              <w:t>0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из них: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 xml:space="preserve">бюджет муниципального района – </w:t>
            </w:r>
            <w:r w:rsidR="0038520C" w:rsidRPr="003061D2">
              <w:t>43</w:t>
            </w:r>
            <w:r w:rsidR="00D47829" w:rsidRPr="003061D2">
              <w:t xml:space="preserve"> </w:t>
            </w:r>
            <w:r w:rsidR="0038520C" w:rsidRPr="003061D2">
              <w:t>788</w:t>
            </w:r>
            <w:r w:rsidR="00D47829" w:rsidRPr="003061D2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a"/>
              <w:ind w:left="0"/>
            </w:pPr>
            <w:r w:rsidRPr="001C71E5">
              <w:t>20</w:t>
            </w:r>
            <w:r w:rsidR="00FF19FB">
              <w:t>21</w:t>
            </w:r>
            <w:r w:rsidRPr="001C71E5">
              <w:t xml:space="preserve"> – </w:t>
            </w:r>
            <w:r w:rsidR="0038520C">
              <w:t>28</w:t>
            </w:r>
            <w:r w:rsidRPr="001C71E5">
              <w:t> </w:t>
            </w:r>
            <w:r w:rsidR="0038520C">
              <w:t>175</w:t>
            </w:r>
          </w:p>
          <w:p w:rsidR="00C478F5" w:rsidRPr="001C71E5" w:rsidRDefault="00C478F5" w:rsidP="00DD6E54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22</w:t>
            </w:r>
            <w:r w:rsidRPr="001C71E5">
              <w:t xml:space="preserve"> – </w:t>
            </w:r>
            <w:r w:rsidR="00FF19FB">
              <w:t>15</w:t>
            </w:r>
            <w:r w:rsidR="00E97131" w:rsidRPr="001C71E5">
              <w:t> </w:t>
            </w:r>
            <w:r w:rsidR="00FF19FB">
              <w:t>613</w:t>
            </w:r>
          </w:p>
          <w:p w:rsidR="00B07A46" w:rsidRPr="001C71E5" w:rsidRDefault="00E97131" w:rsidP="00FF19FB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23</w:t>
            </w:r>
            <w:r w:rsidRPr="001C71E5">
              <w:t xml:space="preserve"> – </w:t>
            </w:r>
            <w:r w:rsidR="00FF19FB">
              <w:t>0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 xml:space="preserve">областной бюджет – </w:t>
            </w:r>
            <w:r w:rsidR="00FF19FB">
              <w:t>18</w:t>
            </w:r>
            <w:r w:rsidR="00D47829" w:rsidRPr="008356BE">
              <w:rPr>
                <w:color w:val="00B050"/>
              </w:rPr>
              <w:t xml:space="preserve"> </w:t>
            </w:r>
            <w:r w:rsidR="00FF19FB" w:rsidRPr="003061D2">
              <w:t>275</w:t>
            </w:r>
            <w:r w:rsidR="009D7486" w:rsidRPr="001C71E5">
              <w:t xml:space="preserve"> </w:t>
            </w:r>
            <w:r w:rsidRPr="001C71E5">
              <w:t>тыс.руб.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721BD1">
            <w:pPr>
              <w:pStyle w:val="aa"/>
              <w:ind w:left="0"/>
            </w:pPr>
            <w:r w:rsidRPr="001C71E5">
              <w:t>20</w:t>
            </w:r>
            <w:r w:rsidR="00FF19FB">
              <w:t>21</w:t>
            </w:r>
            <w:r w:rsidRPr="001C71E5">
              <w:t xml:space="preserve"> – </w:t>
            </w:r>
            <w:r w:rsidR="00FF19FB">
              <w:t>9 312</w:t>
            </w:r>
          </w:p>
          <w:p w:rsidR="00C478F5" w:rsidRPr="001C71E5" w:rsidRDefault="00C478F5" w:rsidP="00E97131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22</w:t>
            </w:r>
            <w:r w:rsidRPr="001C71E5">
              <w:t xml:space="preserve"> – </w:t>
            </w:r>
            <w:r w:rsidR="00FF19FB">
              <w:t>8</w:t>
            </w:r>
            <w:r w:rsidR="00E97131" w:rsidRPr="001C71E5">
              <w:t> </w:t>
            </w:r>
            <w:r w:rsidR="00FF19FB">
              <w:t>963</w:t>
            </w:r>
          </w:p>
          <w:p w:rsidR="00B07A46" w:rsidRPr="001C71E5" w:rsidRDefault="00E97131" w:rsidP="00FF19FB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23</w:t>
            </w:r>
            <w:r w:rsidRPr="001C71E5">
              <w:t xml:space="preserve"> – </w:t>
            </w:r>
            <w:r w:rsidR="00FF19FB">
              <w:t>0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  <w:vMerge/>
          </w:tcPr>
          <w:p w:rsidR="00C478F5" w:rsidRPr="001C71E5" w:rsidRDefault="00C478F5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 xml:space="preserve">федеральный бюджет – </w:t>
            </w:r>
            <w:r w:rsidR="00FF19FB">
              <w:t>853</w:t>
            </w:r>
            <w:r w:rsidRPr="001C71E5">
              <w:t xml:space="preserve"> тыс.руб.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в т.ч. по годам:</w:t>
            </w:r>
          </w:p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21</w:t>
            </w:r>
            <w:r w:rsidRPr="001C71E5">
              <w:t xml:space="preserve"> – </w:t>
            </w:r>
            <w:r w:rsidR="00FF19FB">
              <w:t>853</w:t>
            </w:r>
          </w:p>
          <w:p w:rsidR="00C478F5" w:rsidRPr="001C71E5" w:rsidRDefault="00C478F5" w:rsidP="00E97131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22</w:t>
            </w:r>
            <w:r w:rsidRPr="001C71E5">
              <w:t xml:space="preserve"> – </w:t>
            </w:r>
            <w:r w:rsidR="00FF19FB">
              <w:t>0</w:t>
            </w:r>
          </w:p>
          <w:p w:rsidR="00B07A46" w:rsidRPr="001C71E5" w:rsidRDefault="00E97131" w:rsidP="00FF19FB">
            <w:pPr>
              <w:pStyle w:val="aa"/>
              <w:keepNext/>
              <w:ind w:left="0"/>
            </w:pPr>
            <w:r w:rsidRPr="001C71E5">
              <w:t>20</w:t>
            </w:r>
            <w:r w:rsidR="00FF19FB">
              <w:t>23</w:t>
            </w:r>
            <w:r w:rsidRPr="001C71E5">
              <w:t xml:space="preserve"> – </w:t>
            </w:r>
            <w:r w:rsidR="00FF19FB">
              <w:t>0</w:t>
            </w:r>
            <w:r w:rsidRPr="001C71E5">
              <w:t xml:space="preserve"> </w:t>
            </w: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lastRenderedPageBreak/>
              <w:t>Контактные лица</w:t>
            </w:r>
          </w:p>
        </w:tc>
        <w:tc>
          <w:tcPr>
            <w:tcW w:w="6379" w:type="dxa"/>
          </w:tcPr>
          <w:p w:rsidR="00C478F5" w:rsidRDefault="00FF19FB" w:rsidP="003F2733">
            <w:pPr>
              <w:pStyle w:val="aa"/>
              <w:keepNext/>
              <w:ind w:left="0"/>
              <w:rPr>
                <w:i/>
              </w:rPr>
            </w:pPr>
            <w:r>
              <w:rPr>
                <w:i/>
              </w:rPr>
              <w:t xml:space="preserve">Заместитель </w:t>
            </w:r>
            <w:r w:rsidR="00CC2230" w:rsidRPr="001C71E5">
              <w:rPr>
                <w:i/>
              </w:rPr>
              <w:t>нач</w:t>
            </w:r>
            <w:r w:rsidR="00B07A46" w:rsidRPr="001C71E5">
              <w:rPr>
                <w:i/>
              </w:rPr>
              <w:t xml:space="preserve">альника </w:t>
            </w:r>
            <w:r w:rsidR="00CC2230" w:rsidRPr="001C71E5">
              <w:rPr>
                <w:i/>
              </w:rPr>
              <w:t xml:space="preserve"> </w:t>
            </w:r>
            <w:r w:rsidR="00C478F5" w:rsidRPr="001C71E5">
              <w:rPr>
                <w:i/>
              </w:rPr>
              <w:t xml:space="preserve">Управления КТС и МП </w:t>
            </w:r>
            <w:r w:rsidR="009D7486" w:rsidRPr="001C71E5">
              <w:rPr>
                <w:i/>
              </w:rPr>
              <w:t xml:space="preserve"> т.</w:t>
            </w:r>
            <w:r w:rsidR="00C478F5" w:rsidRPr="001C71E5">
              <w:rPr>
                <w:i/>
              </w:rPr>
              <w:t>2-3</w:t>
            </w:r>
            <w:r w:rsidR="00CC2230" w:rsidRPr="001C71E5">
              <w:rPr>
                <w:i/>
              </w:rPr>
              <w:t>6</w:t>
            </w:r>
            <w:r w:rsidR="00C478F5" w:rsidRPr="001C71E5">
              <w:rPr>
                <w:i/>
              </w:rPr>
              <w:t>-</w:t>
            </w:r>
            <w:r w:rsidR="00CC2230" w:rsidRPr="001C71E5">
              <w:rPr>
                <w:i/>
              </w:rPr>
              <w:t>51</w:t>
            </w:r>
          </w:p>
          <w:p w:rsidR="00C478F5" w:rsidRPr="001C71E5" w:rsidRDefault="00FF19FB" w:rsidP="00FF19FB">
            <w:pPr>
              <w:pStyle w:val="aa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Суховая Елена Геннадьевна.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FF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FF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a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a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a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</w:t>
      </w:r>
      <w:r w:rsidR="00FF19FB">
        <w:rPr>
          <w:rFonts w:eastAsia="Calibri"/>
          <w:color w:val="000000"/>
          <w:u w:val="single"/>
        </w:rPr>
        <w:t>4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FF19FB" w:rsidRPr="00FF19FB" w:rsidRDefault="00FF19FB" w:rsidP="00FF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FB">
        <w:rPr>
          <w:rFonts w:ascii="Times New Roman" w:hAnsi="Times New Roman" w:cs="Times New Roman"/>
          <w:sz w:val="24"/>
          <w:szCs w:val="24"/>
        </w:rPr>
        <w:t>- увеличение количества посещений муниципальных учреждений культуры к 2024 году до 8075 посещений (прирост 5% к 2017 году);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a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0E5BB2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E44959" w:rsidRPr="000E5BB2" w:rsidRDefault="00E44959" w:rsidP="000E5BB2">
      <w:pPr>
        <w:keepNext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B2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528"/>
        <w:gridCol w:w="1116"/>
        <w:gridCol w:w="1251"/>
        <w:gridCol w:w="1253"/>
        <w:gridCol w:w="1249"/>
        <w:gridCol w:w="1217"/>
      </w:tblGrid>
      <w:tr w:rsidR="000E5BB2" w:rsidRPr="00E83831" w:rsidTr="004C08B8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Наименование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Единица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9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0E5BB2" w:rsidRPr="00E83831" w:rsidTr="004C08B8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Базовый год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2021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2022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2023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</w:tr>
      <w:tr w:rsidR="000E5BB2" w:rsidRPr="00CC226A" w:rsidTr="004C08B8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BB2" w:rsidRPr="00E83831" w:rsidTr="004C08B8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Подпрограмма 1 ВЦП «Развитие сферы культуры Гаврилов-Ямского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муниципального района» </w:t>
            </w:r>
          </w:p>
        </w:tc>
      </w:tr>
      <w:tr w:rsidR="000E5BB2" w:rsidRPr="00902002" w:rsidTr="004C08B8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1. Количество  обучающихся в образовательных учреждениях сферы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335/210</w:t>
            </w:r>
          </w:p>
        </w:tc>
      </w:tr>
      <w:tr w:rsidR="000E5BB2" w:rsidRPr="00902002" w:rsidTr="004C08B8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78550</w:t>
            </w:r>
          </w:p>
        </w:tc>
      </w:tr>
      <w:tr w:rsidR="000E5BB2" w:rsidRPr="00902002" w:rsidTr="004C08B8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7688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7820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8075</w:t>
            </w:r>
          </w:p>
        </w:tc>
      </w:tr>
      <w:tr w:rsidR="000E5BB2" w:rsidRPr="00902002" w:rsidTr="004C08B8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</w:tr>
      <w:tr w:rsidR="000E5BB2" w:rsidRPr="00902002" w:rsidTr="004C08B8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Итого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E5BB2" w:rsidRPr="00E44959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0215DF" w:rsidRPr="00EA46B6" w:rsidTr="004C08B8">
        <w:tc>
          <w:tcPr>
            <w:tcW w:w="674" w:type="dxa"/>
            <w:tcBorders>
              <w:bottom w:val="nil"/>
            </w:tcBorders>
          </w:tcPr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EA46B6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0215DF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 xml:space="preserve">Оценка расходов (тыс.руб.)в т.ч. </w:t>
            </w:r>
          </w:p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>по годам:</w:t>
            </w:r>
          </w:p>
        </w:tc>
      </w:tr>
      <w:tr w:rsidR="000215DF" w:rsidRPr="00295949" w:rsidTr="004C08B8">
        <w:tc>
          <w:tcPr>
            <w:tcW w:w="674" w:type="dxa"/>
            <w:tcBorders>
              <w:top w:val="nil"/>
            </w:tcBorders>
          </w:tcPr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0215DF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15DF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0215DF" w:rsidRPr="00295949" w:rsidTr="004C08B8">
        <w:tc>
          <w:tcPr>
            <w:tcW w:w="674" w:type="dxa"/>
          </w:tcPr>
          <w:p w:rsidR="000215DF" w:rsidRPr="00EA46B6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9" w:type="dxa"/>
          </w:tcPr>
          <w:p w:rsidR="000215DF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0215DF" w:rsidRDefault="000215DF" w:rsidP="004C08B8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0215DF" w:rsidRPr="00546149" w:rsidTr="004C08B8">
        <w:tc>
          <w:tcPr>
            <w:tcW w:w="674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62 916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38 340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24 576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614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0215DF" w:rsidRPr="00546149" w:rsidTr="004C08B8">
        <w:tc>
          <w:tcPr>
            <w:tcW w:w="674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43 788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28 175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15 613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</w:tr>
      <w:tr w:rsidR="000215DF" w:rsidRPr="00546149" w:rsidTr="004C08B8">
        <w:tc>
          <w:tcPr>
            <w:tcW w:w="674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674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18 275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9 312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8 963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</w:tr>
      <w:tr w:rsidR="000215DF" w:rsidRPr="00546149" w:rsidTr="004C08B8">
        <w:tc>
          <w:tcPr>
            <w:tcW w:w="674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0215DF" w:rsidRPr="00295949" w:rsidRDefault="000215DF" w:rsidP="004C08B8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0215DF" w:rsidRPr="00546149" w:rsidRDefault="000215DF" w:rsidP="004C08B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546149">
              <w:rPr>
                <w:bCs/>
                <w:sz w:val="24"/>
                <w:szCs w:val="24"/>
              </w:rPr>
              <w:t>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</w:t>
      </w:r>
      <w:r w:rsidR="000215DF">
        <w:rPr>
          <w:rFonts w:ascii="Times New Roman" w:hAnsi="Times New Roman" w:cs="Times New Roman"/>
          <w:sz w:val="24"/>
          <w:szCs w:val="24"/>
        </w:rPr>
        <w:t>21</w:t>
      </w:r>
      <w:r w:rsidRPr="00E44959">
        <w:rPr>
          <w:rFonts w:ascii="Times New Roman" w:hAnsi="Times New Roman" w:cs="Times New Roman"/>
          <w:sz w:val="24"/>
          <w:szCs w:val="24"/>
        </w:rPr>
        <w:t>-20</w:t>
      </w:r>
      <w:r w:rsidR="000C1FCC">
        <w:rPr>
          <w:rFonts w:ascii="Times New Roman" w:hAnsi="Times New Roman" w:cs="Times New Roman"/>
          <w:sz w:val="24"/>
          <w:szCs w:val="24"/>
        </w:rPr>
        <w:t>2</w:t>
      </w:r>
      <w:r w:rsidR="000215DF">
        <w:rPr>
          <w:rFonts w:ascii="Times New Roman" w:hAnsi="Times New Roman" w:cs="Times New Roman"/>
          <w:sz w:val="24"/>
          <w:szCs w:val="24"/>
        </w:rPr>
        <w:t>3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4. </w:t>
      </w:r>
      <w:r w:rsidR="00113103" w:rsidRPr="00113103">
        <w:rPr>
          <w:rFonts w:ascii="Times New Roman" w:hAnsi="Times New Roman" w:cs="Times New Roman"/>
        </w:rPr>
        <w:t>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  <w:r w:rsidRPr="00E44959">
        <w:rPr>
          <w:rFonts w:ascii="Times New Roman" w:hAnsi="Times New Roman" w:cs="Times New Roman"/>
          <w:sz w:val="24"/>
          <w:szCs w:val="24"/>
        </w:rPr>
        <w:t>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="00A74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a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Default="00662CA8" w:rsidP="00662CA8">
      <w:pPr>
        <w:pStyle w:val="aa"/>
        <w:keepNext/>
        <w:ind w:left="0" w:firstLine="360"/>
        <w:jc w:val="right"/>
      </w:pPr>
      <w:r>
        <w:t>(тыс.руб)</w:t>
      </w: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911"/>
        <w:gridCol w:w="1678"/>
        <w:gridCol w:w="1404"/>
        <w:gridCol w:w="1681"/>
        <w:gridCol w:w="1267"/>
        <w:gridCol w:w="1267"/>
        <w:gridCol w:w="1312"/>
        <w:gridCol w:w="1720"/>
      </w:tblGrid>
      <w:tr w:rsidR="000215DF" w:rsidRPr="00546149" w:rsidTr="004C08B8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распоряди-тели)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854" w:type="pct"/>
            <w:gridSpan w:val="4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0215DF" w:rsidRPr="00546149" w:rsidTr="004C08B8">
        <w:tc>
          <w:tcPr>
            <w:tcW w:w="223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3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8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 xml:space="preserve">Задача 1. Обеспечение  деятельности  муниципальных  бюджетных  учреждений сферы  </w:t>
            </w:r>
            <w:r w:rsidRPr="00837B54">
              <w:rPr>
                <w:rFonts w:ascii="Times New Roman" w:hAnsi="Times New Roman"/>
                <w:b/>
                <w:sz w:val="24"/>
                <w:szCs w:val="24"/>
              </w:rPr>
              <w:t>культуры.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13 731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8 891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4 840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Вт.ч.: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ОБ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349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63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349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13 751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8 903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4 848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12 973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8 285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4 688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3 333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jc w:val="center"/>
              <w:rPr>
                <w:sz w:val="24"/>
                <w:szCs w:val="24"/>
                <w:lang w:eastAsia="ar-SA"/>
              </w:rPr>
            </w:pPr>
            <w:r w:rsidRPr="00546149">
              <w:rPr>
                <w:sz w:val="24"/>
                <w:szCs w:val="24"/>
                <w:lang w:eastAsia="ar-SA"/>
              </w:rPr>
              <w:t>2 096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1 237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17 926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8 963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8 963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62 916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43 788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18 275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38 340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28175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9 312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24576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15 613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8 963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8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54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4C08B8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4C08B8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4C08B8">
        <w:tc>
          <w:tcPr>
            <w:tcW w:w="223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ВЦП</w:t>
            </w:r>
          </w:p>
        </w:tc>
        <w:tc>
          <w:tcPr>
            <w:tcW w:w="471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564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62 916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43 788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18 275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38 340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28175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9 312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</w:tc>
        <w:tc>
          <w:tcPr>
            <w:tcW w:w="425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24576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15 613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8 963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40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0215DF" w:rsidRPr="00546149" w:rsidRDefault="000215DF" w:rsidP="000215DF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0215DF" w:rsidRPr="00546149" w:rsidRDefault="000215DF" w:rsidP="000215DF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5D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0215DF" w:rsidRPr="000215DF" w:rsidRDefault="000215DF" w:rsidP="00113103">
      <w:pPr>
        <w:pStyle w:val="a3"/>
        <w:keepNext/>
        <w:keepLines/>
        <w:ind w:right="-456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B7DEC" w:rsidRPr="004B7DEC" w:rsidRDefault="004B7DEC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7DEC" w:rsidRPr="004B7DEC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69" w:rsidRDefault="00383269" w:rsidP="0059794D">
      <w:pPr>
        <w:spacing w:after="0" w:line="240" w:lineRule="auto"/>
      </w:pPr>
      <w:r>
        <w:separator/>
      </w:r>
    </w:p>
  </w:endnote>
  <w:endnote w:type="continuationSeparator" w:id="0">
    <w:p w:rsidR="00383269" w:rsidRDefault="00383269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69" w:rsidRDefault="00383269" w:rsidP="0059794D">
      <w:pPr>
        <w:spacing w:after="0" w:line="240" w:lineRule="auto"/>
      </w:pPr>
      <w:r>
        <w:separator/>
      </w:r>
    </w:p>
  </w:footnote>
  <w:footnote w:type="continuationSeparator" w:id="0">
    <w:p w:rsidR="00383269" w:rsidRDefault="00383269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15DF"/>
    <w:rsid w:val="00022FE2"/>
    <w:rsid w:val="00033DB5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A6D94"/>
    <w:rsid w:val="000B65CB"/>
    <w:rsid w:val="000C1FCC"/>
    <w:rsid w:val="000C2530"/>
    <w:rsid w:val="000C58F1"/>
    <w:rsid w:val="000D595F"/>
    <w:rsid w:val="000E5BB2"/>
    <w:rsid w:val="000F41D4"/>
    <w:rsid w:val="000F6D48"/>
    <w:rsid w:val="001026FA"/>
    <w:rsid w:val="001045BD"/>
    <w:rsid w:val="00106151"/>
    <w:rsid w:val="001108D6"/>
    <w:rsid w:val="00113103"/>
    <w:rsid w:val="00120AB6"/>
    <w:rsid w:val="00122CCD"/>
    <w:rsid w:val="00142842"/>
    <w:rsid w:val="001449CE"/>
    <w:rsid w:val="00150C7C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782F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571D6"/>
    <w:rsid w:val="002955B2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61D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3269"/>
    <w:rsid w:val="0038520C"/>
    <w:rsid w:val="00385448"/>
    <w:rsid w:val="00386E05"/>
    <w:rsid w:val="0039109E"/>
    <w:rsid w:val="0039470F"/>
    <w:rsid w:val="003978F3"/>
    <w:rsid w:val="00397A23"/>
    <w:rsid w:val="003A77F7"/>
    <w:rsid w:val="003B3494"/>
    <w:rsid w:val="003B54E0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445EB"/>
    <w:rsid w:val="00453D51"/>
    <w:rsid w:val="0046551D"/>
    <w:rsid w:val="00466DAB"/>
    <w:rsid w:val="0048650F"/>
    <w:rsid w:val="00486717"/>
    <w:rsid w:val="00495F90"/>
    <w:rsid w:val="004B00EB"/>
    <w:rsid w:val="004B7DEC"/>
    <w:rsid w:val="004C04ED"/>
    <w:rsid w:val="004C1F28"/>
    <w:rsid w:val="004D343B"/>
    <w:rsid w:val="004D42A7"/>
    <w:rsid w:val="004E194E"/>
    <w:rsid w:val="004E5507"/>
    <w:rsid w:val="00501E95"/>
    <w:rsid w:val="00503CE2"/>
    <w:rsid w:val="00506716"/>
    <w:rsid w:val="005076B5"/>
    <w:rsid w:val="00511336"/>
    <w:rsid w:val="005264BF"/>
    <w:rsid w:val="00544FA6"/>
    <w:rsid w:val="0054590C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53AD"/>
    <w:rsid w:val="006E1B2C"/>
    <w:rsid w:val="006F01DA"/>
    <w:rsid w:val="006F0255"/>
    <w:rsid w:val="006F187D"/>
    <w:rsid w:val="006F20BA"/>
    <w:rsid w:val="00705C87"/>
    <w:rsid w:val="00712047"/>
    <w:rsid w:val="00716974"/>
    <w:rsid w:val="00721BD1"/>
    <w:rsid w:val="0073454D"/>
    <w:rsid w:val="00734925"/>
    <w:rsid w:val="007528B3"/>
    <w:rsid w:val="00761530"/>
    <w:rsid w:val="00776E27"/>
    <w:rsid w:val="00776E3E"/>
    <w:rsid w:val="007828CB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356BE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5377"/>
    <w:rsid w:val="008E7AC4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958DF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535E9"/>
    <w:rsid w:val="00B5403E"/>
    <w:rsid w:val="00B6297F"/>
    <w:rsid w:val="00B6638F"/>
    <w:rsid w:val="00B67834"/>
    <w:rsid w:val="00B75888"/>
    <w:rsid w:val="00B85DB8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10AEA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E5811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45DA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EF60F1"/>
    <w:rsid w:val="00EF73F6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C3AE1"/>
    <w:rsid w:val="00FC4570"/>
    <w:rsid w:val="00FC6218"/>
    <w:rsid w:val="00FC7965"/>
    <w:rsid w:val="00FF19FB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D85C14-B5C5-47A8-9B40-3626A4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CB051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94D"/>
  </w:style>
  <w:style w:type="character" w:customStyle="1" w:styleId="ad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">
    <w:name w:val="Body Text Indent"/>
    <w:basedOn w:val="a"/>
    <w:link w:val="af0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A2030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  <w:style w:type="character" w:customStyle="1" w:styleId="90">
    <w:name w:val="Заголовок 9 Знак"/>
    <w:basedOn w:val="a0"/>
    <w:link w:val="9"/>
    <w:rsid w:val="00257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rsid w:val="00385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Без интервала Знак"/>
    <w:link w:val="a3"/>
    <w:rsid w:val="000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2FF34-F873-4FC4-B93A-DDECF6DE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2020-02-06T11:34:00Z</cp:lastPrinted>
  <dcterms:created xsi:type="dcterms:W3CDTF">2020-10-19T06:24:00Z</dcterms:created>
  <dcterms:modified xsi:type="dcterms:W3CDTF">2020-10-19T06:24:00Z</dcterms:modified>
</cp:coreProperties>
</file>