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51" w:rsidRDefault="00417A51" w:rsidP="00417A51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287F5C" wp14:editId="2FAAE11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417A51" w:rsidRDefault="00417A51" w:rsidP="00417A51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7A51" w:rsidRDefault="00417A51" w:rsidP="00417A5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417A51" w:rsidRDefault="00417A51" w:rsidP="00417A5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417A51" w:rsidRDefault="00417A51" w:rsidP="00417A5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417A51" w:rsidRDefault="00417A51" w:rsidP="00417A5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17A51" w:rsidRPr="00BA65D6" w:rsidRDefault="00417A51" w:rsidP="00417A5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417A51" w:rsidRPr="00417A51" w:rsidRDefault="00417A51" w:rsidP="00417A51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17.08.2015 № 946</w:t>
      </w:r>
    </w:p>
    <w:p w:rsidR="00417A51" w:rsidRPr="00417A51" w:rsidRDefault="00417A51" w:rsidP="00417A51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417A51" w:rsidRPr="00417A51" w:rsidRDefault="00417A51" w:rsidP="00417A51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</w:p>
    <w:p w:rsidR="00417A51" w:rsidRPr="00417A51" w:rsidRDefault="00417A51" w:rsidP="00417A51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 12.09.2014  № 1267</w:t>
      </w: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С целью устойчивого развития сельских территорий, руководствуясь статьёй  26 Устава Гаврилов - Ямского муниципального района,</w:t>
      </w: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417A51" w:rsidRPr="00417A51" w:rsidRDefault="00417A51" w:rsidP="00417A51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1. Внести изменения в постановление Администрации  Гаврилов - Ямского муниципального района от 12.09.2014 № 1267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годы, изложив Приложение в новой редакции (Приложение).               </w:t>
      </w:r>
    </w:p>
    <w:p w:rsidR="00417A51" w:rsidRPr="00417A51" w:rsidRDefault="00417A51" w:rsidP="00417A51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2. Считать утратившими силу: </w:t>
      </w: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 муниципального района от 25.09.2014 г. № 1319 «О внесении изменений в постановление Администрации Гаврилов – Ямского  муниципального района от  12.09.2014  № 1267»;</w:t>
      </w: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 муниципального района от 13.02.2015 г. № 223 «О внесении изменений в постановление Администрации Гаврилов – Ямского  муниципального района от  12.09.2014  № 1267».</w:t>
      </w:r>
    </w:p>
    <w:p w:rsidR="00417A51" w:rsidRPr="00417A51" w:rsidRDefault="00417A51" w:rsidP="00417A5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- постановление Администрации Гаврилов - Ямского муниципального района от 07.04.2015 г. № 498 «О внесении изменений в постановление Администрации Гаврилов – Ямского  муниципального района от  12.09.2014  № 1267».</w:t>
      </w:r>
    </w:p>
    <w:p w:rsidR="00417A51" w:rsidRPr="00417A51" w:rsidRDefault="00417A51" w:rsidP="00417A51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3. </w:t>
      </w:r>
      <w:proofErr w:type="gramStart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Таганова</w:t>
      </w:r>
      <w:proofErr w:type="spellEnd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 В.Н.</w:t>
      </w:r>
    </w:p>
    <w:p w:rsidR="00417A51" w:rsidRPr="00417A51" w:rsidRDefault="00417A51" w:rsidP="00417A51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4. Постановление </w:t>
      </w:r>
      <w:proofErr w:type="gramStart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опубликовать в официальном печатном издании и разместить</w:t>
      </w:r>
      <w:proofErr w:type="gramEnd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официальном сайте Администрации муниципального района в сети Интернет.</w:t>
      </w:r>
    </w:p>
    <w:p w:rsidR="00417A51" w:rsidRPr="00417A51" w:rsidRDefault="00417A51" w:rsidP="00417A51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5. Постановление вступает в силу с момента официального опубликования.</w:t>
      </w:r>
    </w:p>
    <w:p w:rsidR="00417A51" w:rsidRDefault="00417A51" w:rsidP="00417A51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17A51" w:rsidRPr="00417A51" w:rsidRDefault="00417A51" w:rsidP="00417A51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417A51" w:rsidRPr="00417A51" w:rsidRDefault="00417A51" w:rsidP="00417A51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</w:t>
      </w:r>
      <w:proofErr w:type="spellStart"/>
      <w:r w:rsidRPr="00417A51">
        <w:rPr>
          <w:rFonts w:ascii="Times New Roman" w:eastAsia="Times New Roman" w:hAnsi="Times New Roman"/>
          <w:sz w:val="26"/>
          <w:szCs w:val="26"/>
          <w:lang w:eastAsia="ar-SA"/>
        </w:rPr>
        <w:t>В.И.Серебряков</w:t>
      </w:r>
      <w:proofErr w:type="spellEnd"/>
    </w:p>
    <w:p w:rsidR="00417A51" w:rsidRDefault="00417A51" w:rsidP="00417A51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Администрации 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                                             </w:t>
      </w:r>
    </w:p>
    <w:p w:rsidR="00417A51" w:rsidRDefault="00417A51" w:rsidP="00417A51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17.08.2015 № 946</w:t>
      </w:r>
    </w:p>
    <w:p w:rsidR="00417A51" w:rsidRPr="00AD3B8C" w:rsidRDefault="00417A51" w:rsidP="00417A51">
      <w:pPr>
        <w:spacing w:after="0"/>
        <w:rPr>
          <w:rFonts w:ascii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агропромышленного комплекса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9F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муниципального района Таганов Владимир Николаевич, тел. </w:t>
            </w:r>
          </w:p>
          <w:p w:rsidR="00AD3B8C" w:rsidRPr="00AD3B8C" w:rsidRDefault="0042099F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="00AD3B8C"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2-06-83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pacing w:line="276" w:lineRule="auto"/>
              <w:ind w:left="-57" w:right="13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2. Содействие в развитии агропромышленного комплекса, пищевой и перерабатывающей промышленности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="00BE66D7">
              <w:rPr>
                <w:rFonts w:ascii="Times New Roman" w:hAnsi="Times New Roman"/>
                <w:sz w:val="24"/>
                <w:szCs w:val="24"/>
                <w:u w:val="single"/>
              </w:rPr>
              <w:t>1943,5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бюджет муниципального района - __</w:t>
            </w:r>
            <w:r w:rsidR="00BE66D7">
              <w:rPr>
                <w:rFonts w:ascii="Times New Roman" w:hAnsi="Times New Roman"/>
                <w:sz w:val="24"/>
                <w:szCs w:val="24"/>
                <w:u w:val="single"/>
              </w:rPr>
              <w:t>1927,7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2015. – </w:t>
            </w:r>
            <w:r w:rsidR="007D6692">
              <w:rPr>
                <w:rFonts w:ascii="Times New Roman" w:hAnsi="Times New Roman"/>
                <w:sz w:val="24"/>
                <w:szCs w:val="24"/>
              </w:rPr>
              <w:t>808,4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2016* –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2017*- 0,00 тыс. руб.;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 *– 280,0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- 300,0 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2020* – 320,0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областной бюджет -15,8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2020-0,00 тыс. руб.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 Николай Александрович,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Таганов Владимир Николаевич,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2-06-83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D3B8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AD3B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</w:t>
      </w:r>
      <w:proofErr w:type="spellEnd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целевым методом.</w:t>
      </w:r>
      <w:proofErr w:type="gramEnd"/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Указом Президента Российской Федерации от 30 января     2010 года № 120 «Об утверждении Доктрины продовольственной безопасности Российской Федерации»,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AD3B8C">
        <w:rPr>
          <w:rFonts w:ascii="Times New Roman" w:hAnsi="Times New Roman"/>
          <w:sz w:val="24"/>
          <w:szCs w:val="24"/>
          <w:lang w:eastAsia="ru-RU"/>
        </w:rPr>
        <w:br/>
        <w:t>на 2013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- 2020 годы».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 xml:space="preserve">В настоящее время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отраслях сельского хозяйства района в настоящее время имеются </w:t>
      </w:r>
      <w:r w:rsidRPr="00AD3B8C">
        <w:rPr>
          <w:rFonts w:ascii="Times New Roman" w:hAnsi="Times New Roman"/>
          <w:sz w:val="24"/>
          <w:szCs w:val="24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низкие темпы структурно-технологической модернизации отрасли, обновления основных фондов;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приток частных инвестиций на развитие отрасли.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Требуют решения, также следующие проблемы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>: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относится к категории невостребованных и в настоящее время не может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привлекательности отрасли.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AD3B8C">
        <w:rPr>
          <w:rFonts w:ascii="Times New Roman" w:hAnsi="Times New Roman"/>
          <w:sz w:val="24"/>
          <w:szCs w:val="24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AD3B8C">
        <w:rPr>
          <w:rFonts w:ascii="Times New Roman" w:hAnsi="Times New Roman"/>
          <w:sz w:val="24"/>
          <w:szCs w:val="24"/>
        </w:rPr>
        <w:t>дств тр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ебует обеспечения гарантийных обязательств.                   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выбывает и лишь 2 процента обновляется).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AD3B8C" w:rsidRDefault="00AD3B8C" w:rsidP="00AD3B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макроэкономическая обстановка в связи с последствиями кризиса и вступлением страны в ВТО.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1.1. Текущее состояние отрасли животноводства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   В </w:t>
      </w:r>
      <w:r w:rsidRPr="00AD3B8C">
        <w:rPr>
          <w:rFonts w:ascii="Times New Roman" w:hAnsi="Times New Roman"/>
          <w:sz w:val="24"/>
          <w:szCs w:val="24"/>
        </w:rPr>
        <w:tab/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районе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>сельское хозяйство</w:t>
      </w:r>
      <w:r w:rsidRPr="00AD3B8C">
        <w:rPr>
          <w:rFonts w:ascii="Times New Roman" w:hAnsi="Times New Roman"/>
          <w:sz w:val="24"/>
          <w:szCs w:val="24"/>
        </w:rPr>
        <w:t xml:space="preserve"> традиционно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специализируется на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животноводстве, на долю которого </w:t>
      </w:r>
      <w:r w:rsidRPr="00AD3B8C">
        <w:rPr>
          <w:rFonts w:ascii="Times New Roman" w:hAnsi="Times New Roman"/>
          <w:sz w:val="24"/>
          <w:szCs w:val="24"/>
          <w:lang w:eastAsia="ru-RU"/>
        </w:rPr>
        <w:t>приходится большая часть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D3B8C">
        <w:rPr>
          <w:rFonts w:ascii="Times New Roman" w:hAnsi="Times New Roman"/>
          <w:sz w:val="24"/>
          <w:szCs w:val="24"/>
        </w:rPr>
        <w:t xml:space="preserve">Развитие животноводства в настоящее время осуществляется в рамках </w:t>
      </w:r>
      <w:r w:rsidRPr="00AD3B8C">
        <w:rPr>
          <w:rFonts w:ascii="Times New Roman" w:hAnsi="Times New Roman"/>
          <w:bCs/>
          <w:color w:val="222222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)  </w:t>
      </w:r>
      <w:proofErr w:type="gramStart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и областной целевой программы </w:t>
      </w:r>
      <w:r w:rsidRPr="00AD3B8C">
        <w:rPr>
          <w:rFonts w:ascii="Times New Roman" w:hAnsi="Times New Roman"/>
          <w:sz w:val="24"/>
          <w:szCs w:val="24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Правительства области»,  основными направлениями которых являются </w:t>
      </w:r>
      <w:r w:rsidRPr="00AD3B8C">
        <w:rPr>
          <w:rFonts w:ascii="Times New Roman" w:hAnsi="Times New Roman"/>
          <w:sz w:val="24"/>
          <w:szCs w:val="24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и объектов социальной сферы.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пробонитированного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поголовья. Число животных, отнесенных к высшим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бонитировочным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классам, составило – 99%  против 96% в 2008 году. Достигнутая молочная продуктивность коров района в количестве 4671 кг в 2013 году – это показатель целенаправленной племенной работы. При продуктивности коров 4800 и более – производительность труда возрастает, снижается себестоимость 1 кг молока.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Задачи реализации направления: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голштинской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 совершенствовании КРС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голштинскими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позволит решить важнейшую социально-экономическую задачу сохранения и улучшения здоровья населения.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белковости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племенного молодняка;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быков-производителей;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</w:t>
      </w: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>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B8C">
        <w:rPr>
          <w:rFonts w:ascii="Times New Roman" w:hAnsi="Times New Roman"/>
          <w:color w:val="000000"/>
          <w:sz w:val="28"/>
          <w:szCs w:val="28"/>
          <w:lang w:eastAsia="ru-RU"/>
        </w:rPr>
        <w:t>1.2. Раз</w:t>
      </w:r>
      <w:r w:rsidR="0042099F">
        <w:rPr>
          <w:rFonts w:ascii="Times New Roman" w:hAnsi="Times New Roman"/>
          <w:color w:val="000000"/>
          <w:sz w:val="28"/>
          <w:szCs w:val="28"/>
          <w:lang w:eastAsia="ru-RU"/>
        </w:rPr>
        <w:t>витие растениеводства в области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D3B8C">
        <w:rPr>
          <w:rFonts w:ascii="Times New Roman" w:eastAsia="Times New Roman" w:hAnsi="Times New Roman"/>
          <w:sz w:val="24"/>
          <w:szCs w:val="24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3B8C">
        <w:rPr>
          <w:rFonts w:ascii="Times New Roman" w:hAnsi="Times New Roman"/>
          <w:sz w:val="24"/>
          <w:szCs w:val="24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района.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 </w:t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муниципальном районе некоторые хозяйства для получения более питательного корма переходят на производство зерносенажа,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Гаврилов-Ямский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увеличение площадей заболоченных земель в связи с разрушением мелиоративных систем на осушенных угодьях.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почв, что влияет на </w:t>
      </w:r>
      <w:proofErr w:type="spellStart"/>
      <w:r w:rsidRPr="00AD3B8C">
        <w:rPr>
          <w:rFonts w:ascii="Times New Roman" w:hAnsi="Times New Roman"/>
          <w:sz w:val="24"/>
          <w:szCs w:val="24"/>
        </w:rPr>
        <w:t>закисление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почвы и недобор урожая, особенно бобовых культур.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proofErr w:type="gram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D3B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задачи растениеводства: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ориентация на ресурсосбережение и сохранение экологического равновесия;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приспособленность системы ведения растениеводства к местным условиям;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и повышение плодородия почв;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создание системы семеноводства зерновых и кормовых культур;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зернового производства;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>- обеспечение животноводства качественными кормами;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1.3. Механизация</w:t>
      </w:r>
      <w:r w:rsidRPr="00AD3B8C">
        <w:rPr>
          <w:rFonts w:ascii="Times New Roman" w:hAnsi="Times New Roman"/>
          <w:b/>
          <w:sz w:val="28"/>
          <w:szCs w:val="28"/>
        </w:rPr>
        <w:t xml:space="preserve"> </w:t>
      </w:r>
      <w:r w:rsidRPr="00AD3B8C">
        <w:rPr>
          <w:rFonts w:ascii="Times New Roman" w:hAnsi="Times New Roman"/>
          <w:sz w:val="28"/>
          <w:szCs w:val="28"/>
        </w:rPr>
        <w:t>сельского хозяйства в районе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AD3B8C" w:rsidRDefault="00AD3B8C" w:rsidP="00AD3B8C">
      <w:pPr>
        <w:spacing w:after="0"/>
        <w:jc w:val="both"/>
        <w:rPr>
          <w:color w:val="000000" w:themeColor="text1"/>
          <w:szCs w:val="28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sz w:val="24"/>
          <w:szCs w:val="24"/>
        </w:rPr>
        <w:t xml:space="preserve">В условиях сохранения низкой покупательной способности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, из-за </w:t>
      </w:r>
      <w:proofErr w:type="spellStart"/>
      <w:r w:rsidRPr="00AD3B8C">
        <w:rPr>
          <w:rFonts w:ascii="Times New Roman" w:hAnsi="Times New Roman"/>
          <w:sz w:val="24"/>
          <w:szCs w:val="24"/>
        </w:rPr>
        <w:t>диспаритета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AD3B8C">
        <w:rPr>
          <w:rFonts w:ascii="Times New Roman" w:eastAsia="Times New Roman" w:hAnsi="Times New Roman"/>
          <w:sz w:val="24"/>
          <w:szCs w:val="24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</w:rPr>
        <w:t xml:space="preserve">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тракторов было приобретено 28 единиц.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комбайны</w:t>
      </w:r>
      <w:proofErr w:type="gram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Гомсельмаш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Ярославльагропромтехснаб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Росагролизинг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почвообработки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, транспортного прицепного комплекса и оборудования для животноводства); совместного с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Бобруйс-АгроМаш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реализация проектов развития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газомоторном топливе, а также частичный перевод имеющейся техники на газовое топливо.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газомоторного топлива увеличивает срок эксплуатации транспортных средств и удешевляет их техническое обслуживание.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D3B8C" w:rsidRPr="00AD3B8C" w:rsidRDefault="00AD3B8C" w:rsidP="00AD3B8C">
      <w:pPr>
        <w:tabs>
          <w:tab w:val="left" w:pos="13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1.4. Кадровое обеспечение АПК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Для устранения проблем в кадровом обеспечении необходимо: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и реализовать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</w:t>
      </w: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>эффективного вхождения их в должность и раскрытия профессионального и личностного потенциала.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BA44DE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Цели, задачи, ожидаемые результаты от реализации </w:t>
      </w:r>
      <w:r w:rsidR="0042099F">
        <w:rPr>
          <w:rFonts w:ascii="Times New Roman" w:eastAsia="Times New Roman" w:hAnsi="Times New Roman"/>
          <w:b/>
          <w:sz w:val="28"/>
          <w:szCs w:val="28"/>
        </w:rPr>
        <w:t>муниципальной целевой программы</w:t>
      </w:r>
    </w:p>
    <w:p w:rsid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  Цель Программы развития агропромышленного комплекса Гаврилов – Ямского муниципального района на 2014-2020 годы - </w:t>
      </w:r>
      <w:r w:rsidRPr="00AD3B8C">
        <w:rPr>
          <w:rFonts w:ascii="Times New Roman" w:hAnsi="Times New Roman"/>
          <w:sz w:val="28"/>
          <w:szCs w:val="28"/>
        </w:rPr>
        <w:t xml:space="preserve">создание условий для эффективного и </w:t>
      </w:r>
      <w:r w:rsidRPr="00AD3B8C">
        <w:rPr>
          <w:rFonts w:ascii="Times New Roman" w:hAnsi="Times New Roman"/>
          <w:sz w:val="24"/>
          <w:szCs w:val="24"/>
        </w:rPr>
        <w:t>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Для достижения указанных целей необходимо решение следующих</w:t>
      </w:r>
      <w:r>
        <w:rPr>
          <w:rFonts w:ascii="Times New Roman" w:hAnsi="Times New Roman"/>
          <w:spacing w:val="3"/>
          <w:sz w:val="24"/>
          <w:szCs w:val="24"/>
        </w:rPr>
        <w:t xml:space="preserve">    </w:t>
      </w: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задач: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 xml:space="preserve">          -</w:t>
      </w:r>
      <w:r w:rsidRPr="00C70DBD">
        <w:rPr>
          <w:rFonts w:ascii="Times New Roman" w:hAnsi="Times New Roman"/>
          <w:sz w:val="24"/>
          <w:szCs w:val="24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C70DBD">
        <w:rPr>
          <w:rFonts w:ascii="Times New Roman" w:hAnsi="Times New Roman"/>
          <w:b/>
          <w:color w:val="000000"/>
          <w:sz w:val="24"/>
          <w:szCs w:val="24"/>
        </w:rPr>
        <w:t xml:space="preserve">  -   </w:t>
      </w:r>
      <w:r w:rsidRPr="00C70DBD">
        <w:rPr>
          <w:rFonts w:ascii="Times New Roman" w:hAnsi="Times New Roman"/>
          <w:color w:val="000000"/>
          <w:sz w:val="24"/>
          <w:szCs w:val="24"/>
        </w:rPr>
        <w:t xml:space="preserve">содействие в развитии Агропромышленного комплекса </w:t>
      </w:r>
      <w:proofErr w:type="gramStart"/>
      <w:r w:rsidRPr="00C70DBD">
        <w:rPr>
          <w:rFonts w:ascii="Times New Roman" w:hAnsi="Times New Roman"/>
          <w:color w:val="000000"/>
          <w:sz w:val="24"/>
          <w:szCs w:val="24"/>
        </w:rPr>
        <w:t>Гаврилов-Ямского</w:t>
      </w:r>
      <w:proofErr w:type="gramEnd"/>
      <w:r w:rsidRPr="00C70DB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района;</w:t>
      </w:r>
    </w:p>
    <w:p w:rsidR="00C70DBD" w:rsidRPr="00C70DBD" w:rsidRDefault="00C70DBD" w:rsidP="00AD3B8C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C70DBD">
        <w:rPr>
          <w:rFonts w:ascii="Times New Roman" w:hAnsi="Times New Roman"/>
          <w:spacing w:val="3"/>
          <w:sz w:val="24"/>
          <w:szCs w:val="24"/>
        </w:rPr>
        <w:t xml:space="preserve">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70DBD">
        <w:rPr>
          <w:rFonts w:ascii="Times New Roman" w:hAnsi="Times New Roman"/>
          <w:spacing w:val="3"/>
          <w:sz w:val="24"/>
          <w:szCs w:val="24"/>
        </w:rPr>
        <w:t xml:space="preserve">   -   </w:t>
      </w:r>
      <w:r w:rsidRPr="00C70DBD">
        <w:rPr>
          <w:rFonts w:ascii="Times New Roman" w:hAnsi="Times New Roman"/>
          <w:color w:val="000000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</w:t>
      </w:r>
      <w:r w:rsidR="00C70DBD">
        <w:rPr>
          <w:rFonts w:ascii="Times New Roman" w:eastAsia="Times New Roman" w:hAnsi="Times New Roman"/>
          <w:color w:val="000000"/>
          <w:sz w:val="24"/>
          <w:szCs w:val="24"/>
        </w:rPr>
        <w:t xml:space="preserve">семи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BA44DE" w:rsidRDefault="00BA44DE" w:rsidP="002518F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BA44DE" w:rsidRPr="00AD3B8C" w:rsidRDefault="00BA44DE" w:rsidP="00BA44DE">
      <w:pPr>
        <w:spacing w:after="0"/>
        <w:jc w:val="both"/>
        <w:sectPr w:rsidR="00BA44DE" w:rsidRPr="00AD3B8C" w:rsidSect="00417A51">
          <w:pgSz w:w="11906" w:h="16838"/>
          <w:pgMar w:top="1134" w:right="567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ab/>
      </w:r>
    </w:p>
    <w:p w:rsidR="00AD3B8C" w:rsidRPr="00AD3B8C" w:rsidRDefault="00AD3B8C" w:rsidP="00AD3B8C">
      <w:pPr>
        <w:spacing w:after="0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AD3B8C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522"/>
        <w:gridCol w:w="570"/>
        <w:gridCol w:w="851"/>
        <w:gridCol w:w="992"/>
        <w:gridCol w:w="851"/>
        <w:gridCol w:w="850"/>
        <w:gridCol w:w="851"/>
        <w:gridCol w:w="567"/>
        <w:gridCol w:w="1017"/>
        <w:gridCol w:w="851"/>
        <w:gridCol w:w="825"/>
        <w:gridCol w:w="992"/>
      </w:tblGrid>
      <w:tr w:rsidR="00AD3B8C" w:rsidRPr="00AD3B8C" w:rsidTr="00AD3B8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AD3B8C">
        <w:trPr>
          <w:trHeight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</w:t>
            </w:r>
            <w:r w:rsidRPr="00AD3B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агропромышленного комплекса, пищевой и перерабатывающей промышленности </w:t>
            </w:r>
            <w:proofErr w:type="gramStart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BE66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  <w:r w:rsidR="00BE66D7">
              <w:rPr>
                <w:rFonts w:ascii="Times New Roman" w:hAnsi="Times New Roman"/>
                <w:sz w:val="24"/>
                <w:szCs w:val="24"/>
              </w:rPr>
              <w:t>48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  <w:r w:rsidR="00BE6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D66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D66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AD3B8C">
        <w:trPr>
          <w:trHeight w:val="1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BE66D7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7D669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7D6692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E66D7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7D669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7D6692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B8C" w:rsidRPr="00AD3B8C" w:rsidRDefault="00AD3B8C" w:rsidP="00AD3B8C">
      <w:pPr>
        <w:spacing w:after="0"/>
      </w:pPr>
    </w:p>
    <w:p w:rsidR="00AD3B8C" w:rsidRPr="00AD3B8C" w:rsidRDefault="00AD3B8C" w:rsidP="00AD3B8C"/>
    <w:p w:rsidR="00AD3B8C" w:rsidRPr="00AD3B8C" w:rsidRDefault="00AD3B8C" w:rsidP="00AD3B8C"/>
    <w:p w:rsidR="00AD3B8C" w:rsidRPr="00AD3B8C" w:rsidRDefault="00AD3B8C" w:rsidP="00AD3B8C"/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lastRenderedPageBreak/>
        <w:tab/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890"/>
        <w:gridCol w:w="893"/>
        <w:gridCol w:w="814"/>
        <w:gridCol w:w="866"/>
        <w:gridCol w:w="866"/>
        <w:gridCol w:w="973"/>
        <w:gridCol w:w="893"/>
        <w:gridCol w:w="861"/>
      </w:tblGrid>
      <w:tr w:rsidR="00AD3B8C" w:rsidRPr="00AD3B8C" w:rsidTr="00AD3B8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D3B8C" w:rsidRPr="00AD3B8C" w:rsidTr="00AD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</w:tr>
      <w:tr w:rsidR="00AD3B8C" w:rsidRPr="00AD3B8C" w:rsidTr="00AD3B8C">
        <w:trPr>
          <w:trHeight w:val="1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BE66D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7D66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7D6692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E66D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7D66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7D66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AD3B8C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B8C">
        <w:rPr>
          <w:rFonts w:ascii="Times New Roman" w:eastAsia="Times New Roman" w:hAnsi="Times New Roman"/>
          <w:b/>
          <w:sz w:val="28"/>
          <w:szCs w:val="28"/>
        </w:rPr>
        <w:t>V. Механизм реализации Программы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Общее руководство и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Административный контроль дополняется текущим финансовым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AD3B8C" w:rsidRDefault="00AD3B8C" w:rsidP="00AD3B8C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участниками – сельскохозяйственные предприятия Гаврилов-Ямского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Ответственный исполнитель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проводит согласование с органами местного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самоуправления муниципального района возможных сроков выполнения мероприятий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наделён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полномочиями главного распорядителя бюджетных средств;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Исполнители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представляют предложения по внесению изменений в Программу;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координацию деятельности участников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обобщают и анализируют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муниципальном районе порядок предоставления субсидий за счет средств муниципальных бюджетов на развитие сельского хозяйства разрабатывается и утверждается при разработке и утверждении муниципальных программ.</w:t>
      </w: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81B73" w:rsidRPr="00B61071" w:rsidRDefault="00A81B73" w:rsidP="00901F9B">
      <w:pPr>
        <w:spacing w:after="0" w:line="240" w:lineRule="auto"/>
      </w:pPr>
      <w:bookmarkStart w:id="0" w:name="_GoBack"/>
      <w:bookmarkEnd w:id="0"/>
    </w:p>
    <w:sectPr w:rsidR="00A81B73" w:rsidRPr="00B61071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58" w:rsidRDefault="00666158" w:rsidP="00B23C84">
      <w:pPr>
        <w:spacing w:after="0" w:line="240" w:lineRule="auto"/>
      </w:pPr>
      <w:r>
        <w:separator/>
      </w:r>
    </w:p>
  </w:endnote>
  <w:endnote w:type="continuationSeparator" w:id="0">
    <w:p w:rsidR="00666158" w:rsidRDefault="00666158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58" w:rsidRDefault="00666158" w:rsidP="00B23C84">
      <w:pPr>
        <w:spacing w:after="0" w:line="240" w:lineRule="auto"/>
      </w:pPr>
      <w:r>
        <w:separator/>
      </w:r>
    </w:p>
  </w:footnote>
  <w:footnote w:type="continuationSeparator" w:id="0">
    <w:p w:rsidR="00666158" w:rsidRDefault="00666158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3041E"/>
    <w:rsid w:val="000659A0"/>
    <w:rsid w:val="00084FBA"/>
    <w:rsid w:val="00095733"/>
    <w:rsid w:val="000A468E"/>
    <w:rsid w:val="000A4F98"/>
    <w:rsid w:val="000C1A13"/>
    <w:rsid w:val="000D5F0C"/>
    <w:rsid w:val="000E3879"/>
    <w:rsid w:val="000E7132"/>
    <w:rsid w:val="00100548"/>
    <w:rsid w:val="00102C3E"/>
    <w:rsid w:val="00107B15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2AD9"/>
    <w:rsid w:val="001E3761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518FA"/>
    <w:rsid w:val="0026301E"/>
    <w:rsid w:val="00263CD4"/>
    <w:rsid w:val="002721BD"/>
    <w:rsid w:val="00285B87"/>
    <w:rsid w:val="00286D28"/>
    <w:rsid w:val="002B656A"/>
    <w:rsid w:val="002D1415"/>
    <w:rsid w:val="002E06EB"/>
    <w:rsid w:val="002E65E5"/>
    <w:rsid w:val="00311ED4"/>
    <w:rsid w:val="003261BF"/>
    <w:rsid w:val="0033295D"/>
    <w:rsid w:val="00347CCC"/>
    <w:rsid w:val="00365A58"/>
    <w:rsid w:val="003800F0"/>
    <w:rsid w:val="003817AC"/>
    <w:rsid w:val="003837E3"/>
    <w:rsid w:val="003B4728"/>
    <w:rsid w:val="003D6C71"/>
    <w:rsid w:val="003D7C7B"/>
    <w:rsid w:val="003E1C49"/>
    <w:rsid w:val="00401DE8"/>
    <w:rsid w:val="0041769F"/>
    <w:rsid w:val="00417A51"/>
    <w:rsid w:val="0042085E"/>
    <w:rsid w:val="0042099F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B674D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56FF2"/>
    <w:rsid w:val="00561FAB"/>
    <w:rsid w:val="005A270A"/>
    <w:rsid w:val="005A482E"/>
    <w:rsid w:val="005B0462"/>
    <w:rsid w:val="005B1F3B"/>
    <w:rsid w:val="005C591E"/>
    <w:rsid w:val="00620C99"/>
    <w:rsid w:val="006222A3"/>
    <w:rsid w:val="00627E73"/>
    <w:rsid w:val="0063023F"/>
    <w:rsid w:val="00632103"/>
    <w:rsid w:val="00634ED6"/>
    <w:rsid w:val="006401F1"/>
    <w:rsid w:val="00646E33"/>
    <w:rsid w:val="00666158"/>
    <w:rsid w:val="00666C61"/>
    <w:rsid w:val="00674803"/>
    <w:rsid w:val="006958F6"/>
    <w:rsid w:val="00696316"/>
    <w:rsid w:val="006A1F5D"/>
    <w:rsid w:val="006A5B4E"/>
    <w:rsid w:val="006B7FB9"/>
    <w:rsid w:val="006C1BE3"/>
    <w:rsid w:val="006D08E6"/>
    <w:rsid w:val="006E69EE"/>
    <w:rsid w:val="006E6D5A"/>
    <w:rsid w:val="007067A6"/>
    <w:rsid w:val="00711646"/>
    <w:rsid w:val="00720D7B"/>
    <w:rsid w:val="00721CAF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B3561"/>
    <w:rsid w:val="007B60EB"/>
    <w:rsid w:val="007D0634"/>
    <w:rsid w:val="007D6692"/>
    <w:rsid w:val="007E5E61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A610C"/>
    <w:rsid w:val="008B474B"/>
    <w:rsid w:val="008C6B0F"/>
    <w:rsid w:val="008F0C7B"/>
    <w:rsid w:val="008F109E"/>
    <w:rsid w:val="008F2E2C"/>
    <w:rsid w:val="0090126A"/>
    <w:rsid w:val="00901E02"/>
    <w:rsid w:val="00901F9B"/>
    <w:rsid w:val="00905676"/>
    <w:rsid w:val="00921665"/>
    <w:rsid w:val="00930EEA"/>
    <w:rsid w:val="00942F10"/>
    <w:rsid w:val="0095434E"/>
    <w:rsid w:val="009A692A"/>
    <w:rsid w:val="009B19EA"/>
    <w:rsid w:val="009B4401"/>
    <w:rsid w:val="009E1BD0"/>
    <w:rsid w:val="00A01E3F"/>
    <w:rsid w:val="00A2592F"/>
    <w:rsid w:val="00A470C9"/>
    <w:rsid w:val="00A5004D"/>
    <w:rsid w:val="00A5320C"/>
    <w:rsid w:val="00A77E06"/>
    <w:rsid w:val="00A81B73"/>
    <w:rsid w:val="00A83442"/>
    <w:rsid w:val="00A85F34"/>
    <w:rsid w:val="00A86267"/>
    <w:rsid w:val="00A91F5C"/>
    <w:rsid w:val="00A960F9"/>
    <w:rsid w:val="00AA571B"/>
    <w:rsid w:val="00AB2B6E"/>
    <w:rsid w:val="00AB73BC"/>
    <w:rsid w:val="00AC7FA7"/>
    <w:rsid w:val="00AD3B8C"/>
    <w:rsid w:val="00AD7521"/>
    <w:rsid w:val="00AF6C75"/>
    <w:rsid w:val="00AF7C80"/>
    <w:rsid w:val="00B00B1F"/>
    <w:rsid w:val="00B050C8"/>
    <w:rsid w:val="00B063C6"/>
    <w:rsid w:val="00B11EFF"/>
    <w:rsid w:val="00B160AD"/>
    <w:rsid w:val="00B23C84"/>
    <w:rsid w:val="00B271EC"/>
    <w:rsid w:val="00B30395"/>
    <w:rsid w:val="00B31A15"/>
    <w:rsid w:val="00B36CB4"/>
    <w:rsid w:val="00B436A2"/>
    <w:rsid w:val="00B66449"/>
    <w:rsid w:val="00B67B78"/>
    <w:rsid w:val="00B7089A"/>
    <w:rsid w:val="00B76AD9"/>
    <w:rsid w:val="00B80A61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C0F1B"/>
    <w:rsid w:val="00BC121A"/>
    <w:rsid w:val="00BC1BE0"/>
    <w:rsid w:val="00BD09C1"/>
    <w:rsid w:val="00BD5987"/>
    <w:rsid w:val="00BD6F01"/>
    <w:rsid w:val="00BE66D7"/>
    <w:rsid w:val="00BF035D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70DBD"/>
    <w:rsid w:val="00CA021A"/>
    <w:rsid w:val="00CD09AE"/>
    <w:rsid w:val="00CE5FB1"/>
    <w:rsid w:val="00CF2E49"/>
    <w:rsid w:val="00CF3A4A"/>
    <w:rsid w:val="00D11268"/>
    <w:rsid w:val="00D37034"/>
    <w:rsid w:val="00D43945"/>
    <w:rsid w:val="00D4467C"/>
    <w:rsid w:val="00D56B94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E06E0B"/>
    <w:rsid w:val="00E2052E"/>
    <w:rsid w:val="00E32E8B"/>
    <w:rsid w:val="00E32EBE"/>
    <w:rsid w:val="00E42257"/>
    <w:rsid w:val="00E54D08"/>
    <w:rsid w:val="00E66448"/>
    <w:rsid w:val="00E77FDD"/>
    <w:rsid w:val="00E903BE"/>
    <w:rsid w:val="00E930AE"/>
    <w:rsid w:val="00E973F3"/>
    <w:rsid w:val="00EA11B1"/>
    <w:rsid w:val="00EF02BA"/>
    <w:rsid w:val="00EF0E7D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76A4C"/>
    <w:rsid w:val="00F77186"/>
    <w:rsid w:val="00F93B24"/>
    <w:rsid w:val="00F9526A"/>
    <w:rsid w:val="00F95BC1"/>
    <w:rsid w:val="00FA75A2"/>
    <w:rsid w:val="00FB1ABD"/>
    <w:rsid w:val="00FB6E16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7BE-8946-480D-8DC1-8EF11F85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2015-08-18T10:41:00Z</cp:lastPrinted>
  <dcterms:created xsi:type="dcterms:W3CDTF">2015-08-18T10:42:00Z</dcterms:created>
  <dcterms:modified xsi:type="dcterms:W3CDTF">2015-08-18T10:48:00Z</dcterms:modified>
</cp:coreProperties>
</file>