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438" w:rsidRDefault="00284438" w:rsidP="00C72D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Приложение 1 к приказу</w:t>
      </w: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Управления финансов</w:t>
      </w: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администрации Гаврилов-Ямского</w:t>
      </w: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муниципального района </w:t>
      </w: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от 31.12.20</w:t>
      </w:r>
      <w:r w:rsidR="00376009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96592">
        <w:rPr>
          <w:rFonts w:ascii="Times New Roman" w:hAnsi="Times New Roman" w:cs="Times New Roman"/>
          <w:b w:val="0"/>
          <w:sz w:val="28"/>
          <w:szCs w:val="28"/>
        </w:rPr>
        <w:t xml:space="preserve"> № 78</w:t>
      </w:r>
      <w:r>
        <w:rPr>
          <w:rFonts w:ascii="Times New Roman" w:hAnsi="Times New Roman" w:cs="Times New Roman"/>
          <w:b w:val="0"/>
          <w:sz w:val="28"/>
          <w:szCs w:val="28"/>
        </w:rPr>
        <w:t>/о</w:t>
      </w:r>
    </w:p>
    <w:p w:rsidR="00284438" w:rsidRDefault="00284438" w:rsidP="0028443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4438" w:rsidRDefault="00284438" w:rsidP="00284438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</w:t>
      </w:r>
      <w:r w:rsidR="000965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годовой бюджетной (бухгалтерской) отчетности за отчетный финансовый год</w:t>
      </w:r>
    </w:p>
    <w:p w:rsidR="00284438" w:rsidRDefault="00284438" w:rsidP="00284438">
      <w:pPr>
        <w:pStyle w:val="ConsPlusTitle"/>
        <w:widowControl/>
        <w:tabs>
          <w:tab w:val="left" w:pos="279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</w:t>
      </w:r>
      <w:r w:rsidR="00096592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одовой бюджетной (бухгалтерской) отчетности (далее - Порядок) разработан в соответствии со статьями 264.2 и 264.3 Бюджетного кодекса Российской Федерации и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 (далее – Инструкция № 191н).</w:t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распространяется на главных распорядителей, получателей бюджетных средств, главных администраторов, администраторов доходов бюджетов, главных администраторов, администраторов источников финансирования дефицита бюджетов, Администрации поселений Гаврилов-Ямского муниципального района (далее - субъекты отчетности).</w:t>
      </w:r>
    </w:p>
    <w:p w:rsidR="00284438" w:rsidRDefault="00284438" w:rsidP="000965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 годовой бюджетной (бухгалтерской) отчетности (далее - отчетность) определяется Бюджетным кодексом Российской Федерации, Инструкцией № 191н, Инструкцией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33н (далее – Инструкция № 33н), письмами Министерства финансов Российской Федерации и Федерального казначейства, Департамента финансов Ярославской области.</w:t>
      </w:r>
      <w:proofErr w:type="gramEnd"/>
    </w:p>
    <w:p w:rsidR="00096592" w:rsidRDefault="00096592" w:rsidP="000965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формы бюджетной отчетности для их представления в составе годовой бюджетной отчетности, а также порядок их составления и представления установлены приказом директора департамента финансов Ярославской области от 16.06.2014 №128 «Об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образованиями».</w:t>
      </w:r>
    </w:p>
    <w:p w:rsidR="00096592" w:rsidRDefault="00096592" w:rsidP="000965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438" w:rsidRDefault="00284438" w:rsidP="0028443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Представление отчетности  главными распорядителями, получателями бюджетных средств, главными администраторами, администраторами доходов бюджетов, главными администраторами, администраторами источников финансирования дефицита бюджетов, Администрациями поселений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Отчетность представляется в сроки, установленные приказом Управления, в электронном виде в программном комплексе «WEB - </w:t>
      </w:r>
      <w:r>
        <w:rPr>
          <w:rFonts w:ascii="Times New Roman" w:hAnsi="Times New Roman" w:cs="Times New Roman"/>
          <w:sz w:val="28"/>
          <w:szCs w:val="28"/>
        </w:rPr>
        <w:lastRenderedPageBreak/>
        <w:t>консолидация» (далее – ПК «WEB - консолидация») для осуществления камеральной проверки.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Отчетность должна быть подписана электронной подписью (далее – ЭП) руководителя, главного бухгалтера (руководителя и главного бухгалтера централизованной бухгалтерии в случае передачи полномочий по ведению бюджетного учета и (или) формированию отчетности), а на формах, содержащих плановые (прогнозные) и (или) аналитические (управленческие) показатели, дополнительно ЭП руководителя финансово-экономической службы субъекта отчетности.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подписания всеми вышеуказанными должностными лицами в ПК «WEB - консолидация» отчетность считается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непредставленной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Подписанная отчетность должна быть переведена в состояние «На проверке».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После получения </w:t>
      </w:r>
      <w:r w:rsidR="00096592">
        <w:rPr>
          <w:rFonts w:ascii="Times New Roman" w:hAnsi="Times New Roman" w:cs="Times New Roman"/>
          <w:sz w:val="28"/>
          <w:szCs w:val="28"/>
        </w:rPr>
        <w:t>в электронном виде Уве</w:t>
      </w:r>
      <w:r>
        <w:rPr>
          <w:rFonts w:ascii="Times New Roman" w:hAnsi="Times New Roman" w:cs="Times New Roman"/>
          <w:sz w:val="28"/>
          <w:szCs w:val="28"/>
        </w:rPr>
        <w:t xml:space="preserve">домления о принятии отчетности субъект отчетности в течение </w:t>
      </w:r>
      <w:r w:rsidR="0009659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обязан представить комплект отчетности на бумажном носителе с собственноручными подписями должностных лиц.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Отчетность на бумажном носителе представляется главным бухгалтером субъекта отчетности или иным уполномоченным лицом ГРБС в соответствии с соглашением о передаче полномочий по ведению бюджетного учета централизованной бухгалтерии, в сброшюрованном и пронумерованном виде с оглавлением и сопроводительным письмом. 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Показатели  отчетности,  представленной на бумажном носителе, должны быть идентичны показателям отчетности, представленной в электронном виде.</w:t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438" w:rsidRDefault="00284438" w:rsidP="00284438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Прием годовой отчетности</w:t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Прием отчетности осуществляется отделом учета и отчетности Управления в установленные сроки после согласования отд</w:t>
      </w:r>
      <w:r w:rsidR="00096592">
        <w:rPr>
          <w:rFonts w:ascii="Times New Roman" w:hAnsi="Times New Roman" w:cs="Times New Roman"/>
          <w:sz w:val="28"/>
          <w:szCs w:val="28"/>
        </w:rPr>
        <w:t xml:space="preserve">ельных показателей отчетности с </w:t>
      </w:r>
      <w:r>
        <w:rPr>
          <w:rFonts w:ascii="Times New Roman" w:hAnsi="Times New Roman" w:cs="Times New Roman"/>
          <w:sz w:val="28"/>
          <w:szCs w:val="28"/>
        </w:rPr>
        <w:t>отделами Управления.</w:t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Муниципальные служащие, осуществляющие контроль и согласование отдельных показателей отчетности, назначаются начальниками  отделов Управления.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Проведенное согласование показателей форм отчетности оформляется наложением визы в ПК «WEB - консолидация» на соответствующей форме отчетности с заполнением графы «Текст визы».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непредставления бюджетной (бухгалтерской) отчетности в установленные сроки Управление направляет субъекту отчетности требование о представлении им в течение двух рабочих дней, следующих за датой направления указанного требования,  бюджетной (бухгалтерской) отчетности.</w:t>
      </w:r>
      <w:proofErr w:type="gramEnd"/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Одновременно Управление письменно уведомляет о нарушении субъектом отчетности срока представления отчетности орган, уполномоченный составлять протоколы об административных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правонарушениях,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hyperlink r:id="rId5" w:history="1">
        <w:r w:rsidRPr="0009659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15.15.6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Кодекса об административных правонарушениях.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Проведение камеральной проверки отчетности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Камеральная проверка отчетности заключается в проверке на соответствие требованиям, установленным  Инструкциями № 191н и № 33н и письмами Департамента финансов Ярославской области к ее составлению, путем выверки показателей представленной отчетности по установленным Федеральным казначейством и Департаментом финансов Ярославской области контрольным соотношениям, а также сверке показателей консолидируемых расчетов главных распорядителей бюджетных средств местного бюджета и бюджетов поселений муниципального района.</w:t>
      </w:r>
      <w:proofErr w:type="gramEnd"/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Проведение камеральной проверки отчетности осуществляется отделом учета и отчетности.</w:t>
      </w:r>
    </w:p>
    <w:p w:rsidR="00284438" w:rsidRDefault="00284438" w:rsidP="00284438">
      <w:pPr>
        <w:spacing w:before="240"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выявления в ходе камеральной проверки несоответствия отчетности требованиям, предъявляемым к ее составлению, ответственный муниципальный служащий отдела учета и отчетности соответствующие формы отчетности переводит в состояние «На доработку» и устно уведомляет субъект отчетности и (или) централизованную бухгалтерию о наличии выявленных недостатков с указанием срока их устранения.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умолчанию под сроком устранения недостатков подразумевается один календарный день.</w:t>
      </w:r>
    </w:p>
    <w:p w:rsidR="00284438" w:rsidRDefault="00284438" w:rsidP="00284438">
      <w:pPr>
        <w:spacing w:before="240"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Субъект отчетности и (или) централизованная бухгалтерия обязаны в течение срока, установленного ответственным муниципальным служащим отдела учета и отчетности, принять необходимые меры для приведения отчетности в соответствие с установленными требованиями и представить исправленную отчетность.</w:t>
      </w:r>
      <w:proofErr w:type="gramEnd"/>
    </w:p>
    <w:p w:rsidR="00284438" w:rsidRDefault="00284438" w:rsidP="00284438">
      <w:pPr>
        <w:spacing w:before="240"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Если в сроки, установленные ответственным муниципальным служащим отдела учета и отчетности, выявленные недостатки не устранены не позднее следующего рабочего дня Управление письменно уведомляет о несоответствии отчетности требованиям по ее составлению.</w:t>
      </w:r>
    </w:p>
    <w:p w:rsidR="00284438" w:rsidRDefault="00284438" w:rsidP="00284438">
      <w:pPr>
        <w:spacing w:before="240"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Субъект отчетности после получения уведомления о несоответствии отчетности требованиям по ее составлению обязан в течение срока, установленного Управлением, принять необходимые меры для приведения отчетности в соответствие с установленными требованиями и представить отчетность с сопроводительным письмом, содержащим информацию о внесенных изменениях.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Управление, после получения </w:t>
      </w:r>
      <w:r w:rsidR="00096592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 финансов Ярославской области</w:t>
      </w:r>
      <w:r w:rsidR="000B3147">
        <w:rPr>
          <w:rFonts w:ascii="Times New Roman" w:hAnsi="Times New Roman" w:cs="Times New Roman"/>
          <w:sz w:val="28"/>
          <w:szCs w:val="28"/>
        </w:rPr>
        <w:t xml:space="preserve"> в электронном виде Уведомления</w:t>
      </w:r>
      <w:r>
        <w:rPr>
          <w:rFonts w:ascii="Times New Roman" w:hAnsi="Times New Roman" w:cs="Times New Roman"/>
          <w:sz w:val="28"/>
          <w:szCs w:val="28"/>
        </w:rPr>
        <w:t xml:space="preserve"> о принятии</w:t>
      </w:r>
      <w:r w:rsidR="000B3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отчет</w:t>
      </w:r>
      <w:r w:rsidR="000B3147">
        <w:rPr>
          <w:rFonts w:ascii="Times New Roman" w:hAnsi="Times New Roman" w:cs="Times New Roman"/>
          <w:sz w:val="28"/>
          <w:szCs w:val="28"/>
        </w:rPr>
        <w:t xml:space="preserve">ности, подписанного электронной подписью руководителя, </w:t>
      </w:r>
      <w:r>
        <w:rPr>
          <w:rFonts w:ascii="Times New Roman" w:hAnsi="Times New Roman" w:cs="Times New Roman"/>
          <w:sz w:val="28"/>
          <w:szCs w:val="28"/>
        </w:rPr>
        <w:t xml:space="preserve">в течение 5 рабочих дней направляет субъекту бюджетной отчетности </w:t>
      </w:r>
      <w:r w:rsidR="000B3147">
        <w:rPr>
          <w:rFonts w:ascii="Times New Roman" w:hAnsi="Times New Roman" w:cs="Times New Roman"/>
          <w:sz w:val="28"/>
          <w:szCs w:val="28"/>
        </w:rPr>
        <w:t>посредством ПК «</w:t>
      </w:r>
      <w:r w:rsidR="000B3147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0B3147" w:rsidRPr="000B3147">
        <w:rPr>
          <w:rFonts w:ascii="Times New Roman" w:hAnsi="Times New Roman" w:cs="Times New Roman"/>
          <w:sz w:val="28"/>
          <w:szCs w:val="28"/>
        </w:rPr>
        <w:t>-</w:t>
      </w:r>
      <w:r w:rsidR="000B3147">
        <w:rPr>
          <w:rFonts w:ascii="Times New Roman" w:hAnsi="Times New Roman" w:cs="Times New Roman"/>
          <w:sz w:val="28"/>
          <w:szCs w:val="28"/>
        </w:rPr>
        <w:t>консолидация» Уведомление о принятии отчетности, подписанное электронной подписью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147">
        <w:rPr>
          <w:rFonts w:ascii="Times New Roman" w:hAnsi="Times New Roman" w:cs="Times New Roman"/>
          <w:sz w:val="28"/>
          <w:szCs w:val="28"/>
        </w:rPr>
        <w:t>руководителя Управления.</w:t>
      </w:r>
    </w:p>
    <w:p w:rsidR="004A7A36" w:rsidRDefault="004A7A36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A36" w:rsidRDefault="004A7A36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A7A36" w:rsidSect="004B53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5217E"/>
    <w:multiLevelType w:val="hybridMultilevel"/>
    <w:tmpl w:val="CC66E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C17"/>
    <w:rsid w:val="000278B3"/>
    <w:rsid w:val="00041291"/>
    <w:rsid w:val="00071367"/>
    <w:rsid w:val="0007647D"/>
    <w:rsid w:val="00086B50"/>
    <w:rsid w:val="00096592"/>
    <w:rsid w:val="000B2FB7"/>
    <w:rsid w:val="000B3147"/>
    <w:rsid w:val="000B76FB"/>
    <w:rsid w:val="000C0C6C"/>
    <w:rsid w:val="000D5A94"/>
    <w:rsid w:val="000D74CC"/>
    <w:rsid w:val="0014118A"/>
    <w:rsid w:val="0014670A"/>
    <w:rsid w:val="00154AF1"/>
    <w:rsid w:val="0016335F"/>
    <w:rsid w:val="00172C5B"/>
    <w:rsid w:val="001B5296"/>
    <w:rsid w:val="001D6065"/>
    <w:rsid w:val="001E560B"/>
    <w:rsid w:val="001E7107"/>
    <w:rsid w:val="001F67F9"/>
    <w:rsid w:val="002034EF"/>
    <w:rsid w:val="0020513D"/>
    <w:rsid w:val="0022140E"/>
    <w:rsid w:val="002375C6"/>
    <w:rsid w:val="00275A0A"/>
    <w:rsid w:val="00280C42"/>
    <w:rsid w:val="00284438"/>
    <w:rsid w:val="00287190"/>
    <w:rsid w:val="00307DE5"/>
    <w:rsid w:val="003117F8"/>
    <w:rsid w:val="003157C0"/>
    <w:rsid w:val="00376009"/>
    <w:rsid w:val="003E53A8"/>
    <w:rsid w:val="00447E10"/>
    <w:rsid w:val="00453C17"/>
    <w:rsid w:val="00462C09"/>
    <w:rsid w:val="00472FA7"/>
    <w:rsid w:val="00495470"/>
    <w:rsid w:val="004A3764"/>
    <w:rsid w:val="004A7A36"/>
    <w:rsid w:val="004B53E5"/>
    <w:rsid w:val="004E481A"/>
    <w:rsid w:val="004E5383"/>
    <w:rsid w:val="0051347E"/>
    <w:rsid w:val="005272A0"/>
    <w:rsid w:val="005416EB"/>
    <w:rsid w:val="005A3DF8"/>
    <w:rsid w:val="005B50CE"/>
    <w:rsid w:val="005D5A4A"/>
    <w:rsid w:val="005E0A43"/>
    <w:rsid w:val="00645812"/>
    <w:rsid w:val="00673878"/>
    <w:rsid w:val="006C5D3D"/>
    <w:rsid w:val="006F564E"/>
    <w:rsid w:val="006F598F"/>
    <w:rsid w:val="006F5C71"/>
    <w:rsid w:val="00801EB6"/>
    <w:rsid w:val="00816601"/>
    <w:rsid w:val="00852E6A"/>
    <w:rsid w:val="008577D9"/>
    <w:rsid w:val="00882E2D"/>
    <w:rsid w:val="00883A47"/>
    <w:rsid w:val="008903FE"/>
    <w:rsid w:val="008B5BD3"/>
    <w:rsid w:val="008C2513"/>
    <w:rsid w:val="008F03C0"/>
    <w:rsid w:val="00954725"/>
    <w:rsid w:val="00960ECC"/>
    <w:rsid w:val="00963A34"/>
    <w:rsid w:val="00965C8F"/>
    <w:rsid w:val="00966D31"/>
    <w:rsid w:val="00976CFB"/>
    <w:rsid w:val="009A3882"/>
    <w:rsid w:val="009B4D98"/>
    <w:rsid w:val="009D28F6"/>
    <w:rsid w:val="009E42A3"/>
    <w:rsid w:val="009E5472"/>
    <w:rsid w:val="009F013E"/>
    <w:rsid w:val="009F7620"/>
    <w:rsid w:val="00A04D63"/>
    <w:rsid w:val="00A516D9"/>
    <w:rsid w:val="00A70B55"/>
    <w:rsid w:val="00AA1116"/>
    <w:rsid w:val="00AA170E"/>
    <w:rsid w:val="00AE41F4"/>
    <w:rsid w:val="00AF2272"/>
    <w:rsid w:val="00B22E79"/>
    <w:rsid w:val="00B2567F"/>
    <w:rsid w:val="00B459BA"/>
    <w:rsid w:val="00B861D6"/>
    <w:rsid w:val="00B9264E"/>
    <w:rsid w:val="00B96E98"/>
    <w:rsid w:val="00BA04B2"/>
    <w:rsid w:val="00BC1EEB"/>
    <w:rsid w:val="00BE1F2E"/>
    <w:rsid w:val="00BF7194"/>
    <w:rsid w:val="00C36837"/>
    <w:rsid w:val="00C45AD6"/>
    <w:rsid w:val="00C72DE3"/>
    <w:rsid w:val="00C8146B"/>
    <w:rsid w:val="00C93BA0"/>
    <w:rsid w:val="00D41A38"/>
    <w:rsid w:val="00E07700"/>
    <w:rsid w:val="00E22647"/>
    <w:rsid w:val="00E448B3"/>
    <w:rsid w:val="00E70522"/>
    <w:rsid w:val="00E94D04"/>
    <w:rsid w:val="00EF52A4"/>
    <w:rsid w:val="00F1019D"/>
    <w:rsid w:val="00F17D93"/>
    <w:rsid w:val="00F770B0"/>
    <w:rsid w:val="00FA1E1A"/>
    <w:rsid w:val="00FC4B4D"/>
    <w:rsid w:val="00FF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647"/>
    <w:pPr>
      <w:ind w:left="720"/>
      <w:contextualSpacing/>
    </w:pPr>
  </w:style>
  <w:style w:type="paragraph" w:styleId="a4">
    <w:name w:val="No Spacing"/>
    <w:uiPriority w:val="1"/>
    <w:qFormat/>
    <w:rsid w:val="00284438"/>
    <w:pPr>
      <w:spacing w:after="0" w:line="240" w:lineRule="auto"/>
    </w:pPr>
  </w:style>
  <w:style w:type="paragraph" w:customStyle="1" w:styleId="ConsPlusNormal">
    <w:name w:val="ConsPlusNormal"/>
    <w:rsid w:val="00284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844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styleId="a5">
    <w:name w:val="Hyperlink"/>
    <w:basedOn w:val="a0"/>
    <w:uiPriority w:val="99"/>
    <w:semiHidden/>
    <w:unhideWhenUsed/>
    <w:rsid w:val="002844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A7A36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7A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8783791F6A97D1B61DB5102B0A1ACA839E1EF38BDDF3B2BBF0E00D4106ED03DD0AE2877CD6BA189458CAFB719B370DCEF2A46060ED9Y0TAN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 3</dc:creator>
  <cp:keywords/>
  <dc:description/>
  <cp:lastModifiedBy>Владелец</cp:lastModifiedBy>
  <cp:revision>28</cp:revision>
  <cp:lastPrinted>2020-01-25T10:23:00Z</cp:lastPrinted>
  <dcterms:created xsi:type="dcterms:W3CDTF">2018-12-25T05:27:00Z</dcterms:created>
  <dcterms:modified xsi:type="dcterms:W3CDTF">2021-02-16T06:30:00Z</dcterms:modified>
</cp:coreProperties>
</file>