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1" w:rsidRPr="00DB09F3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9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ПОЯСНИТЕЛЬНАЯ ЗАПИСКА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077001" w:rsidRPr="00DB09F3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приказа «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нормативных затрат на обеспечение функций Контрольно-счётной комиссии Гаврилов-Ямского муниципального района</w:t>
      </w:r>
      <w:r w:rsidRPr="00DB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077001" w:rsidRPr="00DB09F3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приказа «Об утверждении нормативных затрат на обеспечение функций Контрольно-счётной комиссии Гаврилов-Ямского муниципального района»</w:t>
      </w:r>
      <w:r w:rsidRPr="00DB0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</w:t>
      </w:r>
      <w:proofErr w:type="gram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  <w:proofErr w:type="gramEnd"/>
    </w:p>
    <w:p w:rsidR="00077001" w:rsidRPr="00DB09F3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077001" w:rsidRPr="00DB09F3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9" w:history="1">
        <w:r w:rsidRPr="00DB09F3">
          <w:rPr>
            <w:rFonts w:ascii="Times New Roman" w:eastAsia="Times New Roman" w:hAnsi="Times New Roman" w:cs="Calibri"/>
            <w:color w:val="0000FF"/>
            <w:sz w:val="26"/>
            <w:szCs w:val="26"/>
            <w:u w:val="single"/>
          </w:rPr>
          <w:t>http://www.gavyam.ru/regulatory/bills/</w:t>
        </w:r>
      </w:hyperlink>
      <w:r w:rsidRPr="00DB09F3">
        <w:rPr>
          <w:rFonts w:ascii="Times New Roman" w:eastAsia="Times New Roman" w:hAnsi="Times New Roman" w:cs="Calibri"/>
          <w:sz w:val="26"/>
          <w:szCs w:val="26"/>
        </w:rPr>
        <w:t>)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направления предложений: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152240, </w:t>
      </w:r>
      <w:proofErr w:type="gramStart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</w:t>
      </w:r>
      <w:proofErr w:type="gram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обл., г. Гаврилов-Ям, ул. Советская, д.51</w:t>
      </w:r>
    </w:p>
    <w:p w:rsidR="00077001" w:rsidRPr="00DB09F3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ksk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gavyam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yar</w:t>
      </w:r>
      <w:proofErr w:type="spellEnd"/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DB09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077001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телефон/факс: 8(48534) 2-</w:t>
      </w:r>
      <w:r w:rsidR="00CD7D6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D7D69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C2B" w:rsidRPr="00DB09F3" w:rsidRDefault="00F22C2B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C2B" w:rsidRDefault="00F22C2B" w:rsidP="000770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ПРОЕКТ</w:t>
      </w: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992C01">
        <w:rPr>
          <w:rFonts w:ascii="Calibri" w:eastAsia="Calibri" w:hAnsi="Calibri" w:cs="Times New Roman"/>
          <w:noProof/>
          <w:lang w:eastAsia="ru-RU"/>
        </w:rPr>
        <w:t xml:space="preserve">    </w:t>
      </w:r>
    </w:p>
    <w:p w:rsidR="00077001" w:rsidRPr="00992C01" w:rsidRDefault="00077001" w:rsidP="00077001">
      <w:pPr>
        <w:rPr>
          <w:rFonts w:ascii="Calibri" w:eastAsia="Calibri" w:hAnsi="Calibri" w:cs="Times New Roman"/>
        </w:rPr>
      </w:pPr>
      <w:r w:rsidRPr="00992C01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CD00854" wp14:editId="03DC7475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2-44-63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077001" w:rsidRPr="00992C01" w:rsidRDefault="00077001" w:rsidP="00077001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ab/>
      </w:r>
    </w:p>
    <w:p w:rsidR="00077001" w:rsidRPr="00992C01" w:rsidRDefault="00077001" w:rsidP="00077001">
      <w:pPr>
        <w:tabs>
          <w:tab w:val="left" w:pos="297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077001" w:rsidRPr="00992C01" w:rsidTr="0048523D">
        <w:tc>
          <w:tcPr>
            <w:tcW w:w="460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992C01" w:rsidRDefault="00077001" w:rsidP="008C3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077001" w:rsidRPr="00992C01" w:rsidTr="0048523D">
        <w:tc>
          <w:tcPr>
            <w:tcW w:w="465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 w:firstRow="1" w:lastRow="1" w:firstColumn="1" w:lastColumn="1" w:noHBand="0" w:noVBand="0"/>
      </w:tblPr>
      <w:tblGrid>
        <w:gridCol w:w="4786"/>
        <w:gridCol w:w="3828"/>
      </w:tblGrid>
      <w:tr w:rsidR="00077001" w:rsidRPr="00992C01" w:rsidTr="0048523D">
        <w:tc>
          <w:tcPr>
            <w:tcW w:w="4786" w:type="dxa"/>
          </w:tcPr>
          <w:p w:rsidR="00077001" w:rsidRPr="00992C01" w:rsidRDefault="000D0DAE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приказ Контрольно-счетной комиссии </w:t>
            </w:r>
            <w:r w:rsidR="00077001"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от 25.09.2017 № 20</w:t>
            </w:r>
          </w:p>
          <w:p w:rsidR="00077001" w:rsidRPr="00992C01" w:rsidRDefault="00077001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077001" w:rsidRPr="00992C01" w:rsidRDefault="00077001" w:rsidP="0048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proofErr w:type="gramEnd"/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приказ </w:t>
      </w:r>
      <w:r w:rsidR="000D0DAE" w:rsidRP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Контрольно-счётной комиссии Гаврилов-Ямского муниципального района (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25.09.2017 № 20 «Об у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ждении 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на обеспечение функций Контрольно-счётной комиссии Гаврилов-Ямского муниципального района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81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48170C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новой редакции (Приложение)</w:t>
      </w:r>
      <w:r w:rsidR="000D0D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3D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Контрольно-счетной комиссии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Е.Р. Бурдова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F22C2B" w:rsidRDefault="00F22C2B" w:rsidP="00077001"/>
    <w:p w:rsidR="00077001" w:rsidRPr="00F22C2B" w:rsidRDefault="00077001" w:rsidP="00077001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</w:rPr>
      </w:pPr>
      <w:r w:rsidRPr="00F22C2B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077001" w:rsidRPr="00F22C2B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F22C2B">
        <w:rPr>
          <w:rFonts w:ascii="Times New Roman" w:eastAsia="Calibri" w:hAnsi="Times New Roman" w:cs="Times New Roman"/>
        </w:rPr>
        <w:t>к приказу Контрольно-счетной комиссии Гаврилов-Ямского муниципального района</w:t>
      </w:r>
    </w:p>
    <w:p w:rsidR="00077001" w:rsidRPr="00F22C2B" w:rsidRDefault="00077001" w:rsidP="0007700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412082">
        <w:rPr>
          <w:rFonts w:ascii="Times New Roman" w:eastAsia="Calibri" w:hAnsi="Times New Roman" w:cs="Times New Roman"/>
        </w:rPr>
        <w:t xml:space="preserve">от </w:t>
      </w:r>
      <w:r w:rsidR="00412082" w:rsidRPr="00412082">
        <w:rPr>
          <w:rFonts w:ascii="Times New Roman" w:eastAsia="Calibri" w:hAnsi="Times New Roman" w:cs="Times New Roman"/>
        </w:rPr>
        <w:t xml:space="preserve">                                                  </w:t>
      </w:r>
      <w:r w:rsidR="00F63BEB" w:rsidRPr="00412082">
        <w:rPr>
          <w:rFonts w:ascii="Times New Roman" w:eastAsia="Calibri" w:hAnsi="Times New Roman" w:cs="Times New Roman"/>
        </w:rPr>
        <w:t xml:space="preserve"> </w:t>
      </w:r>
      <w:r w:rsidRPr="00412082">
        <w:rPr>
          <w:rFonts w:ascii="Times New Roman" w:eastAsia="Calibri" w:hAnsi="Times New Roman" w:cs="Times New Roman"/>
        </w:rPr>
        <w:t xml:space="preserve"> №</w:t>
      </w:r>
      <w:r w:rsidRPr="00F22C2B">
        <w:rPr>
          <w:rFonts w:ascii="Times New Roman" w:eastAsia="Calibri" w:hAnsi="Times New Roman" w:cs="Times New Roman"/>
          <w:highlight w:val="yellow"/>
        </w:rPr>
        <w:t xml:space="preserve">  </w:t>
      </w:r>
    </w:p>
    <w:p w:rsidR="00077001" w:rsidRPr="00077001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F22C2B" w:rsidRDefault="00077001" w:rsidP="00077001">
      <w:pPr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2C2B">
        <w:rPr>
          <w:rFonts w:ascii="Times New Roman" w:eastAsia="Calibri" w:hAnsi="Times New Roman" w:cs="Times New Roman"/>
          <w:b/>
          <w:sz w:val="26"/>
          <w:szCs w:val="26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F22C2B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22C2B">
        <w:rPr>
          <w:rFonts w:ascii="Times New Roman" w:eastAsia="Calibri" w:hAnsi="Times New Roman" w:cs="Times New Roman"/>
          <w:b/>
          <w:sz w:val="26"/>
          <w:szCs w:val="26"/>
        </w:rPr>
        <w:t>I. Общие положения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F22C2B">
        <w:rPr>
          <w:rFonts w:ascii="Times New Roman" w:eastAsia="Times New Roman" w:hAnsi="Times New Roman" w:cs="Calibri"/>
          <w:sz w:val="26"/>
          <w:szCs w:val="26"/>
        </w:rPr>
        <w:t>Настоящий документ определяет нормативные затраты на обеспечение функций Контрольно-счетной комиссии</w:t>
      </w:r>
      <w:r w:rsidRPr="00F22C2B">
        <w:rPr>
          <w:rFonts w:ascii="Times New Roman" w:eastAsia="Times New Roman" w:hAnsi="Times New Roman"/>
          <w:sz w:val="26"/>
          <w:szCs w:val="26"/>
        </w:rPr>
        <w:t xml:space="preserve"> Гаврилов-Ямского муниципального района</w:t>
      </w:r>
      <w:r w:rsidRPr="00F22C2B">
        <w:rPr>
          <w:rFonts w:ascii="Times New Roman" w:eastAsia="Times New Roman" w:hAnsi="Times New Roman" w:cs="Calibri"/>
          <w:sz w:val="26"/>
          <w:szCs w:val="26"/>
        </w:rPr>
        <w:t xml:space="preserve"> (далее – Контрольно-счетная комиссия)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F22C2B">
        <w:rPr>
          <w:rFonts w:ascii="Times New Roman" w:eastAsia="Times New Roman" w:hAnsi="Times New Roman" w:cs="Calibri"/>
          <w:sz w:val="26"/>
          <w:szCs w:val="26"/>
        </w:rPr>
        <w:t>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F22C2B">
        <w:rPr>
          <w:rFonts w:ascii="Times New Roman" w:eastAsia="Times New Roman" w:hAnsi="Times New Roman" w:cs="Calibri"/>
          <w:sz w:val="26"/>
          <w:szCs w:val="26"/>
        </w:rPr>
        <w:t>Нормативные затраты применяются для обоснования объекта и (или) объектов закупки Контрольно-счетной комиссии.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F22C2B">
        <w:rPr>
          <w:rFonts w:ascii="Times New Roman" w:eastAsia="Times New Roman" w:hAnsi="Times New Roman" w:cs="Calibri"/>
          <w:sz w:val="26"/>
          <w:szCs w:val="26"/>
        </w:rPr>
        <w:t>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F22C2B">
        <w:rPr>
          <w:rFonts w:ascii="Times New Roman" w:eastAsia="Times New Roman" w:hAnsi="Times New Roman" w:cs="Calibri"/>
          <w:sz w:val="26"/>
          <w:szCs w:val="26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F22C2B" w:rsidRDefault="00077001" w:rsidP="00CD7D69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Настоящим правовым актом </w:t>
      </w:r>
      <w:proofErr w:type="gramStart"/>
      <w:r w:rsidRPr="00F22C2B">
        <w:rPr>
          <w:rFonts w:ascii="Times New Roman" w:hAnsi="Times New Roman"/>
          <w:sz w:val="26"/>
          <w:szCs w:val="26"/>
          <w:lang w:eastAsia="ru-RU"/>
        </w:rPr>
        <w:t>утверждены</w:t>
      </w:r>
      <w:proofErr w:type="gramEnd"/>
      <w:r w:rsidRPr="00F22C2B">
        <w:rPr>
          <w:rFonts w:ascii="Times New Roman" w:hAnsi="Times New Roman"/>
          <w:sz w:val="26"/>
          <w:szCs w:val="26"/>
          <w:lang w:eastAsia="ru-RU"/>
        </w:rPr>
        <w:t>: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 цену услуги подвижной связи;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 количества SIM-карт, применяемые при расчете нормативных затрат;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нормативы, применяемые при расчете нормативных затрат на цену и количество принтеров, многофункциональных устройств, копировальных аппаратов </w:t>
      </w:r>
      <w:r w:rsidR="007B3B13" w:rsidRPr="00F22C2B">
        <w:rPr>
          <w:rFonts w:ascii="Times New Roman" w:hAnsi="Times New Roman"/>
          <w:sz w:val="26"/>
          <w:szCs w:val="26"/>
          <w:lang w:eastAsia="ru-RU"/>
        </w:rPr>
        <w:t xml:space="preserve">и иной </w:t>
      </w:r>
      <w:r w:rsidRPr="00F22C2B">
        <w:rPr>
          <w:rFonts w:ascii="Times New Roman" w:hAnsi="Times New Roman"/>
          <w:sz w:val="26"/>
          <w:szCs w:val="26"/>
          <w:lang w:eastAsia="ru-RU"/>
        </w:rPr>
        <w:t>оргтехники;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нормативы, применяемые при расчете нормативных затрат на  цену 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lastRenderedPageBreak/>
        <w:t>и количество средств подвижной связи;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 количество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и цену планшетных компьютеров;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 количество и цену носителей информации;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</w:t>
      </w:r>
      <w:r w:rsidR="00EA4B0F" w:rsidRPr="00F22C2B">
        <w:rPr>
          <w:rFonts w:ascii="Times New Roman" w:hAnsi="Times New Roman"/>
          <w:sz w:val="26"/>
          <w:szCs w:val="26"/>
          <w:lang w:eastAsia="ru-RU"/>
        </w:rPr>
        <w:t xml:space="preserve">и иной </w:t>
      </w:r>
      <w:r w:rsidRPr="00F22C2B">
        <w:rPr>
          <w:rFonts w:ascii="Times New Roman" w:hAnsi="Times New Roman"/>
          <w:sz w:val="26"/>
          <w:szCs w:val="26"/>
          <w:lang w:eastAsia="ru-RU"/>
        </w:rPr>
        <w:t>оргтехники;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нормативы, применяемые при расчете нормативных затрат на перечень 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периодических печатных изданий и справочной литературы;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цену и количество рабочих станций;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 xml:space="preserve">нормативы, применяемые при расчете нормативных затрат на количество и цены транспортных средств; 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количество и цену мебели;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количество и цену канцелярских принадлежностей;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F22C2B" w:rsidRDefault="00077001" w:rsidP="00CD7D6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 и услуг;</w:t>
      </w:r>
    </w:p>
    <w:p w:rsidR="00077001" w:rsidRPr="00F22C2B" w:rsidRDefault="00077001" w:rsidP="00CD7D69">
      <w:pPr>
        <w:pStyle w:val="a5"/>
        <w:widowControl w:val="0"/>
        <w:numPr>
          <w:ilvl w:val="0"/>
          <w:numId w:val="15"/>
        </w:numPr>
        <w:adjustRightInd w:val="0"/>
        <w:spacing w:after="0" w:line="240" w:lineRule="auto"/>
        <w:ind w:left="0" w:firstLine="360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F22C2B">
        <w:rPr>
          <w:rFonts w:ascii="Times New Roman" w:hAnsi="Times New Roman"/>
          <w:sz w:val="26"/>
          <w:szCs w:val="26"/>
          <w:lang w:eastAsia="ru-RU"/>
        </w:rPr>
        <w:t>го</w:t>
      </w:r>
      <w:proofErr w:type="spellEnd"/>
      <w:r w:rsidRPr="00F22C2B">
        <w:rPr>
          <w:rFonts w:ascii="Times New Roman" w:hAnsi="Times New Roman"/>
          <w:sz w:val="26"/>
          <w:szCs w:val="26"/>
          <w:lang w:eastAsia="ru-RU"/>
        </w:rPr>
        <w:t xml:space="preserve"> вида затрат (</w:t>
      </w:r>
      <w:proofErr w:type="spellStart"/>
      <w:r w:rsidRPr="00F22C2B">
        <w:rPr>
          <w:rFonts w:ascii="Times New Roman" w:hAnsi="Times New Roman"/>
          <w:sz w:val="26"/>
          <w:szCs w:val="26"/>
          <w:lang w:eastAsia="ru-RU"/>
        </w:rPr>
        <w:t>З</w:t>
      </w:r>
      <w:proofErr w:type="gramStart"/>
      <w:r w:rsidRPr="00F22C2B">
        <w:rPr>
          <w:rFonts w:ascii="Times New Roman" w:hAnsi="Times New Roman"/>
          <w:sz w:val="26"/>
          <w:szCs w:val="26"/>
          <w:lang w:eastAsia="ru-RU"/>
        </w:rPr>
        <w:t>i</w:t>
      </w:r>
      <w:proofErr w:type="spellEnd"/>
      <w:proofErr w:type="gramEnd"/>
      <w:r w:rsidRPr="00F22C2B">
        <w:rPr>
          <w:rFonts w:ascii="Times New Roman" w:hAnsi="Times New Roman"/>
          <w:sz w:val="26"/>
          <w:szCs w:val="26"/>
          <w:lang w:eastAsia="ru-RU"/>
        </w:rPr>
        <w:t xml:space="preserve">), определяются по формуле:                                                 </w:t>
      </w:r>
    </w:p>
    <w:p w:rsidR="00077001" w:rsidRPr="00F22C2B" w:rsidRDefault="00077001" w:rsidP="00CD7D69">
      <w:pPr>
        <w:widowControl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proofErr w:type="gram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j</w:t>
      </w:r>
      <w:proofErr w:type="spellEnd"/>
      <w:proofErr w:type="gram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= </w:t>
      </w: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Зфакт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 </w:t>
      </w: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Ij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077001" w:rsidRPr="00F22C2B" w:rsidRDefault="00077001" w:rsidP="00CD7D69">
      <w:pPr>
        <w:widowControl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где: </w:t>
      </w:r>
    </w:p>
    <w:p w:rsidR="00077001" w:rsidRPr="00F22C2B" w:rsidRDefault="00077001" w:rsidP="00CD7D69">
      <w:pPr>
        <w:widowControl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Зфакт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фактические затраты i –</w:t>
      </w: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вида в отчётном финансовом году; </w:t>
      </w:r>
    </w:p>
    <w:p w:rsidR="00077001" w:rsidRDefault="00077001" w:rsidP="00CD7D69">
      <w:pPr>
        <w:widowControl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Ij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индекс роста потребительских цен j-</w:t>
      </w:r>
      <w:proofErr w:type="spellStart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>го</w:t>
      </w:r>
      <w:proofErr w:type="spellEnd"/>
      <w:r w:rsidRPr="00F22C2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Default="00077001" w:rsidP="00F22C2B">
      <w:pPr>
        <w:pStyle w:val="a5"/>
        <w:widowControl w:val="0"/>
        <w:numPr>
          <w:ilvl w:val="0"/>
          <w:numId w:val="15"/>
        </w:numPr>
        <w:adjustRightInd w:val="0"/>
        <w:spacing w:after="0" w:line="240" w:lineRule="auto"/>
        <w:ind w:left="0" w:firstLine="360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F22C2B">
        <w:rPr>
          <w:rFonts w:ascii="Times New Roman" w:hAnsi="Times New Roman"/>
          <w:sz w:val="26"/>
          <w:szCs w:val="26"/>
          <w:lang w:eastAsia="ru-RU"/>
        </w:rPr>
        <w:t>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F22C2B" w:rsidRPr="00F22C2B" w:rsidRDefault="00F22C2B" w:rsidP="00F22C2B">
      <w:pPr>
        <w:pStyle w:val="a5"/>
        <w:widowControl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077001" w:rsidRPr="00F22C2B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 w:cs="Calibri"/>
          <w:b/>
          <w:sz w:val="26"/>
          <w:szCs w:val="26"/>
          <w:lang w:val="en-US" w:eastAsia="ru-RU"/>
        </w:rPr>
        <w:t>II</w:t>
      </w:r>
      <w:r w:rsidRPr="00F22C2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. Виды и состав нормативных затрат </w:t>
      </w:r>
    </w:p>
    <w:p w:rsidR="00077001" w:rsidRPr="00F22C2B" w:rsidRDefault="00077001" w:rsidP="00F22C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видам нормативных затрат Контрольно-счетной комиссии относятся: </w:t>
      </w:r>
    </w:p>
    <w:p w:rsidR="00077001" w:rsidRPr="00F22C2B" w:rsidRDefault="00077001" w:rsidP="00F22C2B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затраты на информационно-коммуникационные технологии;</w:t>
      </w:r>
    </w:p>
    <w:p w:rsidR="00077001" w:rsidRPr="00F22C2B" w:rsidRDefault="00077001" w:rsidP="00F22C2B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затраты на дополнительное профессиональное образование;</w:t>
      </w:r>
    </w:p>
    <w:p w:rsidR="00077001" w:rsidRPr="00F22C2B" w:rsidRDefault="00077001" w:rsidP="00F22C2B">
      <w:pPr>
        <w:pStyle w:val="a5"/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прочие затраты;</w:t>
      </w:r>
    </w:p>
    <w:p w:rsidR="00077001" w:rsidRPr="00F22C2B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F22C2B" w:rsidRDefault="00077001" w:rsidP="00F22C2B">
      <w:pPr>
        <w:widowControl w:val="0"/>
        <w:adjustRightInd w:val="0"/>
        <w:spacing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22C2B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F22C2B">
        <w:rPr>
          <w:rFonts w:ascii="Times New Roman" w:eastAsia="Calibri" w:hAnsi="Times New Roman" w:cs="Times New Roman"/>
          <w:b/>
          <w:sz w:val="26"/>
          <w:szCs w:val="26"/>
        </w:rPr>
        <w:t>. Нормативные затраты (далее- затраты) на информационно-коммуникационные технологии</w:t>
      </w:r>
    </w:p>
    <w:p w:rsidR="00077001" w:rsidRPr="00F22C2B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F22C2B">
        <w:rPr>
          <w:rFonts w:ascii="Times New Roman" w:eastAsia="Calibri" w:hAnsi="Times New Roman" w:cs="Times New Roman"/>
          <w:b/>
          <w:sz w:val="26"/>
          <w:szCs w:val="26"/>
        </w:rPr>
        <w:t>Затраты на услуги связи</w:t>
      </w:r>
    </w:p>
    <w:p w:rsidR="00077001" w:rsidRPr="00F22C2B" w:rsidRDefault="00077001" w:rsidP="00F22C2B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C2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Затраты на абонентскую плату </w:t>
      </w:r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proofErr w:type="spellStart"/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F22C2B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аб</w:t>
      </w:r>
      <w:proofErr w:type="spellEnd"/>
      <w:r w:rsidRPr="00F22C2B">
        <w:rPr>
          <w:rFonts w:ascii="Times New Roman" w:eastAsia="Times New Roman" w:hAnsi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D9CE697" wp14:editId="7746F0F1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H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пов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6060" w:dyaOrig="700">
          <v:shape id="_x0000_i1025" type="#_x0000_t75" style="width:303pt;height:35.25pt" o:ole="">
            <v:imagedata r:id="rId12" o:title=""/>
          </v:shape>
          <o:OLEObject Type="Embed" ProgID="Equation.3" ShapeID="_x0000_i1025" DrawAspect="Content" ObjectID="_1600501207" r:id="rId13"/>
        </w:objec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</w:t>
      </w:r>
      <w:proofErr w:type="spellEnd"/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Затраты на оплату услуг подвижной связи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зот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8D5486D" wp14:editId="59486A51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сот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норматива</w:t>
      </w:r>
      <w:r w:rsidRPr="00077001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количества абонентских номеров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пользовательского  (оконечного) оборудования, подключенного к сети подвижной связи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2552"/>
        <w:gridCol w:w="2977"/>
      </w:tblGrid>
      <w:tr w:rsidR="00077001" w:rsidRPr="00077001" w:rsidTr="0048523D">
        <w:trPr>
          <w:trHeight w:val="10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Единицы измерения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Предельное количество абонентских номеров</w:t>
            </w:r>
          </w:p>
        </w:tc>
      </w:tr>
      <w:tr w:rsidR="00077001" w:rsidRPr="00077001" w:rsidTr="0048523D">
        <w:trPr>
          <w:trHeight w:val="4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единиц оборудования на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</w:tr>
      <w:tr w:rsidR="00077001" w:rsidRPr="00077001" w:rsidTr="0048523D">
        <w:trPr>
          <w:trHeight w:val="1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оборудования на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F22C2B" w:rsidRDefault="00077001" w:rsidP="00F22C2B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</w:t>
      </w:r>
      <w:r w:rsidR="00F22C2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 расчете нормативных затрат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2"/>
        <w:gridCol w:w="2977"/>
        <w:gridCol w:w="1984"/>
        <w:gridCol w:w="1701"/>
      </w:tblGrid>
      <w:tr w:rsidR="00077001" w:rsidRPr="00077001" w:rsidTr="0048523D">
        <w:trPr>
          <w:trHeight w:val="1125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абонентских номеров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Расходы на услуги связи (месяц)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месяцев предоставления </w:t>
            </w:r>
          </w:p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услуги связи</w:t>
            </w:r>
          </w:p>
        </w:tc>
      </w:tr>
      <w:tr w:rsidR="00077001" w:rsidRPr="00077001" w:rsidTr="0048523D">
        <w:trPr>
          <w:trHeight w:val="643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984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  <w:tr w:rsidR="00077001" w:rsidRPr="00077001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984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12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FCAB0A8" wp14:editId="7DE8076D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SIM-карт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цена в расчете на одну SIM-карту по i-ой должности;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ип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передачи данных по   i-ой должности.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t xml:space="preserve">                                             Нормативы,</w:t>
      </w:r>
      <w:r w:rsidRPr="00077001">
        <w:rPr>
          <w:rFonts w:ascii="Times New Roman" w:eastAsia="Times New Roman" w:hAnsi="Times New Roman" w:cs="Calibri"/>
          <w:b/>
          <w:bCs/>
          <w:sz w:val="26"/>
          <w:szCs w:val="26"/>
          <w:lang w:eastAsia="ru-RU" w:bidi="ru-RU"/>
        </w:rPr>
        <w:br/>
        <w:t>применяемые при расчете нормативных затрат на количество SIM-карт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 w:bidi="ru-RU"/>
        </w:rPr>
        <w:t xml:space="preserve">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077001" w:rsidRPr="00077001" w:rsidTr="0048523D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lastRenderedPageBreak/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Calibri"/>
                <w:bCs/>
                <w:sz w:val="21"/>
                <w:szCs w:val="21"/>
                <w:lang w:eastAsia="ru-RU" w:bidi="ru-RU"/>
              </w:rPr>
              <w:t>SIM-карт</w:t>
            </w: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, </w:t>
            </w:r>
            <w:proofErr w:type="gramStart"/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подключенных</w:t>
            </w:r>
            <w:proofErr w:type="gramEnd"/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 к сети подвижной связи</w:t>
            </w:r>
            <w:r w:rsidRPr="00077001">
              <w:rPr>
                <w:rFonts w:ascii="Times New Roman" w:eastAsia="Times New Roman" w:hAnsi="Times New Roman" w:cs="Calibri"/>
                <w:sz w:val="21"/>
                <w:szCs w:val="21"/>
                <w:vertAlign w:val="superscript"/>
                <w:lang w:eastAsia="ru-RU" w:bidi="ru-RU"/>
              </w:rPr>
              <w:footnoteReference w:id="3"/>
            </w:r>
          </w:p>
        </w:tc>
      </w:tr>
      <w:tr w:rsidR="00077001" w:rsidRPr="00077001" w:rsidTr="0048523D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077001" w:rsidTr="0048523D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Calibri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Затраты на сеть Интернет и услуги интернет - провайдеров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и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7708B28" wp14:editId="63976D66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каналов передачи данных сети Интернет с i-й пропускной способностью;</w:t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месяцев аренды канала передачи данных сети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с i-й пропускной способностью.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BA47272" wp14:editId="4EC76DEF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DA7C7BC" wp14:editId="48A639D5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Затраты на оплату иных услуг связи в сфере информационно-коммуникационных технологий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AE3745B" wp14:editId="32F3BA39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77"/>
      <w:bookmarkEnd w:id="1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определении затрат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вычислительной 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1A295D2" wp14:editId="155A6A70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оборудования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E192795" wp14:editId="76104808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1BC7568" wp14:editId="15F1048E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локальных вычислительных сетей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71E3A2" wp14:editId="34367CA4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бесперебойного питания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E0660DC" wp14:editId="45BEA8FF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3026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216"/>
      <w:bookmarkEnd w:id="2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Затраты на техническое обслуживание и 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регламентно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Calibri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19B0C5" wp14:editId="539F64AF">
            <wp:extent cx="4000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прочих работ и услуг,</w:t>
      </w:r>
    </w:p>
    <w:p w:rsidR="00077001" w:rsidRPr="00302602" w:rsidRDefault="00077001" w:rsidP="00302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относящиеся к з</w:t>
      </w:r>
      <w:r w:rsid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атратам на услуги связи, аренду </w:t>
      </w: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содержание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BFB5F40" wp14:editId="75821056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ED1EC9" wp14:editId="46C2F45D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F96018" wp14:editId="24E83749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C361F3" wp14:editId="1E9186AA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Затраты на оплату услуг по сопровождению справочно-правовых систем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1F3CA15" wp14:editId="109C5BB4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ECD283" wp14:editId="4D54C355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Затраты на оплату услуг, связанных с обеспечением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84314E" wp14:editId="18644113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9683275" wp14:editId="5D64ABA9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EBAE26" wp14:editId="1D84D2A8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24D9C" wp14:editId="64B809D9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Затраты на проведение аттестационных, проверочных и контрольных мероприятий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54BC5FC" wp14:editId="26F730A3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2447853" wp14:editId="77C8E1B0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lastRenderedPageBreak/>
        <w:drawing>
          <wp:inline distT="0" distB="0" distL="0" distR="0" wp14:anchorId="0ACEDBBF" wp14:editId="3CD0D4D3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FEC9A2" wp14:editId="328A3CEB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F75EBD3" wp14:editId="09E4C8CF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077001" w:rsidRPr="001A5554" w:rsidTr="0048523D">
        <w:tc>
          <w:tcPr>
            <w:tcW w:w="675" w:type="dxa"/>
          </w:tcPr>
          <w:p w:rsidR="00077001" w:rsidRPr="001A5554" w:rsidRDefault="00077001" w:rsidP="0007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55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A55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</w:tcPr>
          <w:p w:rsidR="00077001" w:rsidRPr="001A5554" w:rsidRDefault="00077001" w:rsidP="0007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410" w:type="dxa"/>
          </w:tcPr>
          <w:p w:rsidR="00077001" w:rsidRPr="001A5554" w:rsidRDefault="00077001" w:rsidP="0007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услуг по сопровождению </w:t>
            </w:r>
            <w:r w:rsidRPr="001A55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077001" w:rsidRPr="001A5554" w:rsidRDefault="00077001" w:rsidP="00077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Цена приобретения иного программного обеспечения в год (не более)</w:t>
            </w:r>
            <w:r w:rsidRPr="001A5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077001" w:rsidRPr="001A5554" w:rsidTr="0048523D">
        <w:tc>
          <w:tcPr>
            <w:tcW w:w="675" w:type="dxa"/>
          </w:tcPr>
          <w:p w:rsidR="00077001" w:rsidRPr="001A5554" w:rsidRDefault="00077001" w:rsidP="000770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77001" w:rsidRPr="001A5554" w:rsidRDefault="00077001" w:rsidP="000770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077001" w:rsidRPr="001A5554" w:rsidRDefault="00077001" w:rsidP="0007700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A5554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077001" w:rsidRPr="001A5554" w:rsidRDefault="00077001" w:rsidP="00682D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5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55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</w:t>
            </w:r>
            <w:r w:rsidRPr="001A5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D5C" w:rsidRPr="001A5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A555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  <w:r w:rsidRPr="001A55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</w:t>
      </w:r>
      <w:proofErr w:type="gramStart"/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302602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4050D4E" wp14:editId="10DC46C6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3026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основных средств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302602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23. Затраты на приобретение рабочих станций</w:t>
      </w:r>
      <w:proofErr w:type="gramStart"/>
      <w:r w:rsidRPr="00302602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302602">
        <w:rPr>
          <w:rFonts w:ascii="Times New Roman" w:eastAsia="Times New Roman" w:hAnsi="Times New Roman" w:cs="Calibri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D93E0CF" wp14:editId="5D245EF5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302602">
        <w:rPr>
          <w:rFonts w:ascii="Times New Roman" w:eastAsia="Calibri" w:hAnsi="Times New Roman" w:cs="Calibri"/>
          <w:sz w:val="26"/>
          <w:szCs w:val="26"/>
        </w:rPr>
        <w:t>определяются по формуле: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75BBD49" wp14:editId="75798304">
            <wp:extent cx="2076450" cy="4953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1A42710" wp14:editId="217B7F55">
            <wp:extent cx="857250" cy="2857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9D0B6A6" wp14:editId="76FBBED1">
            <wp:extent cx="409575" cy="333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sz w:val="26"/>
          <w:szCs w:val="26"/>
        </w:rPr>
        <w:t>Предельное количество рабочих станций по i-й должности</w:t>
      </w:r>
      <w:proofErr w:type="gramStart"/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302602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2D440D4" wp14:editId="13C7C3E2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proofErr w:type="gramEnd"/>
      <w:r w:rsidRPr="00302602">
        <w:rPr>
          <w:rFonts w:ascii="Times New Roman" w:eastAsia="Calibri" w:hAnsi="Times New Roman" w:cs="Times New Roman"/>
          <w:sz w:val="26"/>
          <w:szCs w:val="26"/>
        </w:rPr>
        <w:t>определяется по формулам: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B277C9" wp14:editId="66AA4D2F">
            <wp:extent cx="1838325" cy="2857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077001" w:rsidRPr="00302602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E5FE4F5" wp14:editId="2FDF5F86">
            <wp:extent cx="1657350" cy="2762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077001" w:rsidRPr="00302602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Pr="00302602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2602">
        <w:rPr>
          <w:rFonts w:ascii="Times New Roman" w:eastAsia="Calibri" w:hAnsi="Times New Roman" w:cs="Times New Roman"/>
          <w:sz w:val="26"/>
          <w:szCs w:val="26"/>
        </w:rPr>
        <w:t>где Ч</w:t>
      </w:r>
      <w:r w:rsidRPr="00302602">
        <w:rPr>
          <w:rFonts w:ascii="Times New Roman" w:eastAsia="Calibri" w:hAnsi="Times New Roman" w:cs="Times New Roman"/>
          <w:sz w:val="26"/>
          <w:szCs w:val="26"/>
          <w:vertAlign w:val="subscript"/>
        </w:rPr>
        <w:t>оп</w:t>
      </w:r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47" w:history="1">
        <w:r w:rsidRPr="00302602">
          <w:rPr>
            <w:rFonts w:ascii="Times New Roman" w:eastAsia="Calibri" w:hAnsi="Times New Roman" w:cs="Times New Roman"/>
            <w:sz w:val="26"/>
            <w:szCs w:val="26"/>
          </w:rPr>
          <w:t>пунктами 17</w:t>
        </w:r>
      </w:hyperlink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48" w:history="1">
        <w:r w:rsidRPr="00302602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302602">
        <w:rPr>
          <w:rFonts w:ascii="Times New Roman" w:eastAsia="Calibri" w:hAnsi="Times New Roman" w:cs="Times New Roman"/>
          <w:sz w:val="26"/>
          <w:szCs w:val="26"/>
        </w:rPr>
        <w:t xml:space="preserve"> Общих правил определения нормативных затрат.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026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3026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3026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p w:rsidR="00302602" w:rsidRPr="00302602" w:rsidRDefault="00302602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077001" w:rsidTr="0048523D">
        <w:trPr>
          <w:trHeight w:val="684"/>
        </w:trPr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077001" w:rsidRPr="00077001" w:rsidTr="0048523D">
        <w:tc>
          <w:tcPr>
            <w:tcW w:w="20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50000,0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Default="00077001" w:rsidP="003026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Calibri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83990F7" wp14:editId="337B2E1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определяются по формуле: </w:t>
      </w:r>
    </w:p>
    <w:p w:rsidR="000A2E8E" w:rsidRPr="00077001" w:rsidRDefault="000A2E8E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cs="Times New Roman"/>
          <w:noProof/>
          <w:position w:val="-28"/>
          <w:szCs w:val="28"/>
          <w:lang w:eastAsia="ru-RU"/>
        </w:rPr>
        <w:drawing>
          <wp:inline distT="0" distB="0" distL="0" distR="0" wp14:anchorId="3C37C778" wp14:editId="42EC1EB6">
            <wp:extent cx="1600200" cy="4476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8E" w:rsidRPr="000A2E8E" w:rsidRDefault="00077001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</w:t>
      </w:r>
      <w:r w:rsid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2E8E" w:rsidRPr="000A2E8E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A2E8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A2E8E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пм</w:t>
      </w:r>
      <w:r w:rsidRP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A2E8E" w:rsidRPr="000A2E8E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8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C851D2" wp14:editId="1AF7C1D4">
            <wp:extent cx="371475" cy="32385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A2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77001" w:rsidRPr="00077001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077001" w:rsidRPr="00077001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многофункциональных устройств, копировальных аппаратов </w:t>
      </w:r>
      <w:r w:rsidR="00B120A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и иной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оргтехники</w:t>
      </w:r>
      <w:r w:rsidRPr="00077001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p w:rsidR="00077001" w:rsidRPr="00077001" w:rsidRDefault="00077001" w:rsidP="00077001">
      <w:pPr>
        <w:spacing w:before="240" w:after="0" w:line="240" w:lineRule="auto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285"/>
        <w:gridCol w:w="1542"/>
        <w:gridCol w:w="2876"/>
      </w:tblGrid>
      <w:tr w:rsidR="00077001" w:rsidRPr="00077001" w:rsidTr="0048523D">
        <w:trPr>
          <w:trHeight w:val="684"/>
        </w:trPr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Контрольно-счётной комиссии 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EA77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EA77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20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Контрольно-счётную комиссию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EA77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EA771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32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Мониторы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Брошуровщик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Контрольно-счётную комиссию / приобретаются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35 000,0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Системный блок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9847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98474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077001" w:rsidRPr="00077001" w:rsidTr="0048523D">
        <w:tc>
          <w:tcPr>
            <w:tcW w:w="237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39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:rsidR="00077001" w:rsidRPr="00077001" w:rsidRDefault="00A75239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A75239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500,0 рублей за 1 единицу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302"/>
      <w:bookmarkEnd w:id="3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Затраты на приобретение средств подвижной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76CF47" wp14:editId="47FABCF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определяются по формуле: </w:t>
      </w: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4511607" wp14:editId="65C6F038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bCs/>
          <w:color w:val="000000"/>
          <w:sz w:val="26"/>
          <w:szCs w:val="26"/>
          <w:lang w:eastAsia="ru-RU" w:bidi="ru-RU"/>
        </w:rPr>
        <w:tab/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1A22B72" wp14:editId="45696D49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Calibri" w:hAnsi="Times New Roman" w:cs="Times New Roman"/>
          <w:bCs/>
          <w:sz w:val="26"/>
          <w:szCs w:val="26"/>
        </w:rPr>
        <w:t>и подведомственных указанным органам казенных учреждений и бюджетных учреждений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, определенными с учетом нормативов затрат на обеспечение средствами связи;</w:t>
      </w:r>
    </w:p>
    <w:p w:rsidR="00077001" w:rsidRPr="00077001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34467C" wp14:editId="4A80BDDE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077001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77001" w:rsidRPr="00077001" w:rsidRDefault="00077001" w:rsidP="00302602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</w:t>
      </w:r>
      <w:r w:rsidR="00302602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те нормативных затрат на  цену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и количество средств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7"/>
        <w:gridCol w:w="4111"/>
        <w:gridCol w:w="2126"/>
      </w:tblGrid>
      <w:tr w:rsidR="00077001" w:rsidRPr="00077001" w:rsidTr="00302602">
        <w:trPr>
          <w:trHeight w:val="788"/>
        </w:trPr>
        <w:tc>
          <w:tcPr>
            <w:tcW w:w="340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средств подвижной связи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средств подвижной связи</w:t>
            </w:r>
          </w:p>
        </w:tc>
      </w:tr>
      <w:tr w:rsidR="00077001" w:rsidRPr="00077001" w:rsidTr="00302602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11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10 000,0 руб.</w:t>
            </w:r>
          </w:p>
        </w:tc>
      </w:tr>
      <w:tr w:rsidR="00077001" w:rsidRPr="00077001" w:rsidTr="00302602">
        <w:trPr>
          <w:trHeight w:val="375"/>
        </w:trPr>
        <w:tc>
          <w:tcPr>
            <w:tcW w:w="3407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муниципальный служащий,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>замещающий должность, относящуюся к ведущей группе должностей категории «специалисты»</w:t>
            </w:r>
          </w:p>
        </w:tc>
        <w:tc>
          <w:tcPr>
            <w:tcW w:w="4111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lastRenderedPageBreak/>
              <w:t xml:space="preserve">гражданского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не более 5000,0 руб.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309"/>
      <w:bookmarkEnd w:id="4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Затраты на приобретение планшетных компьютеров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7AA9C20D" wp14:editId="5D866CC6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9EB4DB6" wp14:editId="531138A6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BD1FDFD" wp14:editId="5209A628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02893F" wp14:editId="3F580982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302602" w:rsidRPr="00077001" w:rsidRDefault="00302602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применяемые при расчете нормативных затрат на  количество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685"/>
        <w:gridCol w:w="2410"/>
      </w:tblGrid>
      <w:tr w:rsidR="00077001" w:rsidRPr="00077001" w:rsidTr="0048523D">
        <w:trPr>
          <w:trHeight w:val="888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077001" w:rsidRPr="00077001" w:rsidTr="0048523D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410" w:type="dxa"/>
            <w:shd w:val="clear" w:color="auto" w:fill="auto"/>
            <w:hideMark/>
          </w:tcPr>
          <w:p w:rsidR="00077001" w:rsidRPr="00077001" w:rsidRDefault="00077001" w:rsidP="009F50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</w:t>
            </w:r>
            <w:r w:rsidR="009F509C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Затраты на приобретение оборудования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F8831C6" wp14:editId="06EA58D7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материальных запасов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мониторов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8546CCF" wp14:editId="29DEF9FF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proofErr w:type="gramEnd"/>
      <w:r w:rsidR="00A053EC" w:rsidRPr="00A05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="00A053EC" w:rsidRPr="00A05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Приобретение производится с целью замены неисправных, а также подлежащих списанию</w:t>
      </w:r>
      <w:r w:rsidR="00A05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7001" w:rsidRPr="00077001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8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29. Затраты на приобретение системных блоков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20BFF1" wp14:editId="07706961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proofErr w:type="gramEnd"/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077001">
        <w:rPr>
          <w:rFonts w:ascii="Times New Roman" w:eastAsia="Times New Roman" w:hAnsi="Times New Roman" w:cs="Calibri"/>
          <w:sz w:val="26"/>
          <w:szCs w:val="26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077001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Затраты на приобретение других запасных частей для вычислительной 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07C82F" wp14:editId="73977801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2EF4379" wp14:editId="2FFC31AE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42ACC7" wp14:editId="64EB110D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BEC33F" wp14:editId="3A5515D0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077001" w:rsidRPr="00077001" w:rsidTr="0048523D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 xml:space="preserve">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545BF1E9" wp14:editId="665C5D9F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>.)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5C8C1585" wp14:editId="052273E0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440,00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2 300,00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Коннекторы RJ-45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2 000,00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1 500,00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600,00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3 000,00</w:t>
            </w:r>
          </w:p>
        </w:tc>
      </w:tr>
      <w:tr w:rsidR="00077001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Кабель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077001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077001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 более 50,00</w:t>
            </w:r>
          </w:p>
        </w:tc>
      </w:tr>
      <w:tr w:rsidR="00A3566C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077001" w:rsidRDefault="00A3566C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Клавиатура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077001" w:rsidRDefault="00A3566C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A3566C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A3566C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A3566C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077001" w:rsidRDefault="00A3566C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не более </w:t>
            </w:r>
            <w:r w:rsidR="00B73477">
              <w:rPr>
                <w:rFonts w:ascii="Times New Roman" w:eastAsia="Times New Roman" w:hAnsi="Times New Roman" w:cs="Calibri"/>
              </w:rPr>
              <w:t>5</w:t>
            </w:r>
            <w:r>
              <w:rPr>
                <w:rFonts w:ascii="Times New Roman" w:eastAsia="Times New Roman" w:hAnsi="Times New Roman" w:cs="Calibri"/>
              </w:rPr>
              <w:t>00,0</w:t>
            </w:r>
          </w:p>
        </w:tc>
      </w:tr>
      <w:tr w:rsidR="00A3566C" w:rsidRPr="00077001" w:rsidTr="0048523D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2"/>
            </w:tblGrid>
            <w:tr w:rsidR="00A3566C" w:rsidRPr="00A3566C">
              <w:trPr>
                <w:trHeight w:val="130"/>
              </w:trPr>
              <w:tc>
                <w:tcPr>
                  <w:tcW w:w="0" w:type="auto"/>
                </w:tcPr>
                <w:p w:rsidR="00A3566C" w:rsidRPr="00A3566C" w:rsidRDefault="00A3566C" w:rsidP="003026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</w:rPr>
                  </w:pPr>
                  <w:r w:rsidRPr="00A3566C">
                    <w:rPr>
                      <w:rFonts w:ascii="Times New Roman" w:eastAsia="Times New Roman" w:hAnsi="Times New Roman" w:cs="Calibri"/>
                    </w:rPr>
                    <w:t xml:space="preserve">Манипулятор «мышь» </w:t>
                  </w:r>
                </w:p>
              </w:tc>
            </w:tr>
          </w:tbl>
          <w:p w:rsidR="00A3566C" w:rsidRDefault="00A3566C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077001" w:rsidRDefault="00A3566C" w:rsidP="0030260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A3566C">
              <w:rPr>
                <w:rFonts w:ascii="Times New Roman" w:eastAsia="Times New Roman" w:hAnsi="Times New Roman" w:cs="Calibri"/>
              </w:rPr>
              <w:t xml:space="preserve">Определяется по средним фактическим данным за 3 </w:t>
            </w:r>
            <w:proofErr w:type="gramStart"/>
            <w:r w:rsidRPr="00A3566C">
              <w:rPr>
                <w:rFonts w:ascii="Times New Roman" w:eastAsia="Times New Roman" w:hAnsi="Times New Roman" w:cs="Calibri"/>
              </w:rPr>
              <w:t>предыдущих</w:t>
            </w:r>
            <w:proofErr w:type="gramEnd"/>
            <w:r w:rsidRPr="00A3566C">
              <w:rPr>
                <w:rFonts w:ascii="Times New Roman" w:eastAsia="Times New Roman" w:hAnsi="Times New Roman" w:cs="Calibri"/>
              </w:rPr>
              <w:t xml:space="preserve"> финансовых года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077001" w:rsidRDefault="00A3566C" w:rsidP="00302602">
            <w:pPr>
              <w:spacing w:after="0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не более </w:t>
            </w:r>
            <w:r w:rsidR="00B73477">
              <w:rPr>
                <w:rFonts w:ascii="Times New Roman" w:eastAsia="Times New Roman" w:hAnsi="Times New Roman" w:cs="Calibri"/>
              </w:rPr>
              <w:t>5</w:t>
            </w:r>
            <w:r>
              <w:rPr>
                <w:rFonts w:ascii="Times New Roman" w:eastAsia="Times New Roman" w:hAnsi="Times New Roman" w:cs="Calibri"/>
              </w:rPr>
              <w:t>00,0</w:t>
            </w:r>
          </w:p>
        </w:tc>
      </w:tr>
    </w:tbl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8133C0C" wp14:editId="04F3556E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DB707E7" wp14:editId="31B700BC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C163EA" wp14:editId="0F22E61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489A905" wp14:editId="70260865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302602" w:rsidRPr="00077001" w:rsidRDefault="00302602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 xml:space="preserve">применяемые при расчете нормативных затрат на  количество и цену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носителей информации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4552"/>
        <w:gridCol w:w="2657"/>
      </w:tblGrid>
      <w:tr w:rsidR="00077001" w:rsidRPr="00077001" w:rsidTr="0048523D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носителя информации</w:t>
            </w:r>
          </w:p>
        </w:tc>
        <w:tc>
          <w:tcPr>
            <w:tcW w:w="5386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носителей информации и периодичность приобретения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2977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10" w:lineRule="exact"/>
              <w:ind w:left="2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носителя информации</w:t>
            </w:r>
          </w:p>
        </w:tc>
      </w:tr>
      <w:tr w:rsidR="00077001" w:rsidRPr="00077001" w:rsidTr="0048523D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Внешний жесткий диск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>(HDD)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сотрудника Контрольно-счетной комиссии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7000 руб. за 1 единицу</w:t>
            </w:r>
          </w:p>
        </w:tc>
      </w:tr>
      <w:tr w:rsidR="00077001" w:rsidRPr="00077001" w:rsidTr="0048523D">
        <w:tc>
          <w:tcPr>
            <w:tcW w:w="2660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 w:eastAsia="ru-RU" w:bidi="en-US"/>
              </w:rPr>
              <w:t xml:space="preserve">USB Flash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накопитель</w:t>
            </w:r>
          </w:p>
        </w:tc>
        <w:tc>
          <w:tcPr>
            <w:tcW w:w="5386" w:type="dxa"/>
          </w:tcPr>
          <w:p w:rsidR="00077001" w:rsidRPr="00077001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аппарата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 Гаврилов-Ямского муниципального района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/ежегодно</w:t>
            </w:r>
          </w:p>
        </w:tc>
        <w:tc>
          <w:tcPr>
            <w:tcW w:w="2977" w:type="dxa"/>
          </w:tcPr>
          <w:p w:rsidR="00077001" w:rsidRPr="00077001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1000 руб.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32. Затраты на приобретение деталей для содержания принтеров, многофункциональных устройств, копировальных аппаратов и иной орг</w:t>
      </w:r>
      <w:r w:rsid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техники</w:t>
      </w:r>
      <w:proofErr w:type="gramStart"/>
      <w:r w:rsid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54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654BA2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AF6001" wp14:editId="6702E346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B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654B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54BA2" w:rsidRPr="00077001" w:rsidRDefault="00654BA2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B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осуществляется в пределах доведенных лимитов бюджетных обязательств на обеспечение функций Контрольно-счетной комиссии. Приобретение производится с целью замены неисправных, а также подлежащих списанию системных блоков.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91C5919" wp14:editId="0F92E1DC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EA3FEC6" wp14:editId="0471D091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60B2B6C" wp14:editId="058DC526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типа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09085F" wp14:editId="0892EAA6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3D5EA4B" wp14:editId="508A1E08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расходных материалов для принтеров, многофункциональных устройств,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копировальных аппаратов (оргтехники)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077001" w:rsidRPr="00077001" w:rsidTr="0048523D">
        <w:trPr>
          <w:trHeight w:val="1110"/>
        </w:trPr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Цены расходных материалов (картриджей, тонеров, чернильных контейнеров/комплектов чернильных контейнеров) (руб.)</w:t>
            </w:r>
          </w:p>
        </w:tc>
      </w:tr>
      <w:tr w:rsidR="00077001" w:rsidRPr="00077001" w:rsidTr="0048523D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 600,0 за 1 единицу</w:t>
            </w:r>
          </w:p>
        </w:tc>
      </w:tr>
      <w:tr w:rsidR="00077001" w:rsidRPr="00077001" w:rsidTr="0048523D">
        <w:tc>
          <w:tcPr>
            <w:tcW w:w="2660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(лазерный, черно-белая печать, формат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077001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2500,00 за 1 единицу</w:t>
            </w:r>
          </w:p>
        </w:tc>
      </w:tr>
    </w:tbl>
    <w:p w:rsidR="00077001" w:rsidRPr="00077001" w:rsidRDefault="00077001" w:rsidP="00077001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proofErr w:type="gramStart"/>
      <w:r w:rsidRPr="00077001">
        <w:rPr>
          <w:rFonts w:ascii="Times New Roman" w:eastAsia="Calibri" w:hAnsi="Times New Roman" w:cs="Times New Roman"/>
          <w:sz w:val="26"/>
          <w:szCs w:val="26"/>
        </w:rPr>
        <w:t>управления</w:t>
      </w:r>
      <w:proofErr w:type="gramEnd"/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в пределах утвержденных на эти цели лимитов бюджетных обязательств.</w:t>
      </w: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EE58493" wp14:editId="161BB3D4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54BA2" w:rsidRPr="00654BA2" w:rsidRDefault="00654BA2" w:rsidP="00654B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B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654B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EB34551" wp14:editId="6E771B60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383"/>
      <w:bookmarkEnd w:id="5"/>
      <w:r w:rsidRPr="00302602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Прочие затраты</w:t>
      </w:r>
    </w:p>
    <w:p w:rsidR="00302602" w:rsidRPr="00302602" w:rsidRDefault="00302602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Затраты на услуги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0"/>
          <w:sz w:val="26"/>
          <w:szCs w:val="26"/>
          <w:lang w:eastAsia="ru-RU"/>
        </w:rPr>
        <w:drawing>
          <wp:inline distT="0" distB="0" distL="0" distR="0" wp14:anchorId="2F2DF3F7" wp14:editId="10F52001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E74D22C" wp14:editId="62AFE615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A8DAF8" wp14:editId="2FE55747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5469DF" wp14:editId="3B6E6B80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Затраты на оплату услуг почтовой связи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95EB4A2" wp14:editId="01448153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D45CBC4" wp14:editId="79A70D65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41D579" wp14:editId="7DA76ABB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1BF4B5" wp14:editId="7C87B14C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отправления.</w:t>
      </w:r>
    </w:p>
    <w:tbl>
      <w:tblPr>
        <w:tblStyle w:val="20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126"/>
      </w:tblGrid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6AAD">
              <w:rPr>
                <w:rFonts w:ascii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BF6AAD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F6AAD">
              <w:rPr>
                <w:rFonts w:ascii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6AAD">
              <w:rPr>
                <w:rFonts w:ascii="Times New Roman" w:hAnsi="Times New Roman" w:cs="Times New Roman"/>
                <w:b/>
                <w:lang w:eastAsia="ru-RU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6AAD">
              <w:rPr>
                <w:rFonts w:ascii="Times New Roman" w:hAnsi="Times New Roman" w:cs="Times New Roman"/>
                <w:b/>
                <w:lang w:eastAsia="ru-RU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F6AAD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Цена одного почтового отправления</w:t>
            </w:r>
            <w:proofErr w:type="gramStart"/>
            <w:r w:rsidRPr="00BF6AAD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 xml:space="preserve"> (</w:t>
            </w:r>
            <w:r w:rsidRPr="00BF6AAD">
              <w:rPr>
                <w:rFonts w:ascii="Times New Roman" w:hAnsi="Times New Roman"/>
                <w:b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5779E5AB" wp14:editId="7A6CC09C">
                  <wp:extent cx="219710" cy="248920"/>
                  <wp:effectExtent l="0" t="0" r="889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6AAD">
              <w:rPr>
                <w:rFonts w:ascii="Times New Roman" w:hAnsi="Times New Roman"/>
                <w:b/>
                <w:color w:val="000000"/>
                <w:szCs w:val="20"/>
                <w:lang w:eastAsia="ru-RU"/>
              </w:rPr>
              <w:t>)</w:t>
            </w:r>
            <w:proofErr w:type="gramEnd"/>
          </w:p>
        </w:tc>
      </w:tr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ind w:firstLine="34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Конверт маркированный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26,5</w:t>
            </w:r>
          </w:p>
        </w:tc>
      </w:tr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ind w:firstLine="34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F6AAD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jc w:val="center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1,0</w:t>
            </w:r>
          </w:p>
        </w:tc>
      </w:tr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ind w:firstLine="34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F6AA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3,0</w:t>
            </w:r>
          </w:p>
        </w:tc>
      </w:tr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ind w:firstLine="34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F6AA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5,0</w:t>
            </w:r>
          </w:p>
        </w:tc>
      </w:tr>
      <w:tr w:rsidR="00BF6AAD" w:rsidRPr="00BF6AAD" w:rsidTr="00CD7D69">
        <w:tc>
          <w:tcPr>
            <w:tcW w:w="675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</w:tcPr>
          <w:p w:rsidR="00BF6AAD" w:rsidRPr="00BF6AAD" w:rsidRDefault="00BF6AAD" w:rsidP="00BF6AAD">
            <w:pPr>
              <w:ind w:firstLine="34"/>
              <w:rPr>
                <w:rFonts w:ascii="Times New Roman" w:hAnsi="Times New Roman"/>
              </w:rPr>
            </w:pPr>
            <w:r w:rsidRPr="00BF6AAD">
              <w:rPr>
                <w:rFonts w:ascii="Times New Roman" w:hAnsi="Times New Roman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Pr="00BF6AAD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</w:tcPr>
          <w:p w:rsidR="00BF6AAD" w:rsidRPr="00BF6AAD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F6AAD">
              <w:rPr>
                <w:rFonts w:ascii="Times New Roman" w:hAnsi="Times New Roman" w:cs="Times New Roman"/>
                <w:lang w:eastAsia="ru-RU"/>
              </w:rPr>
              <w:t>10,0</w:t>
            </w:r>
          </w:p>
        </w:tc>
      </w:tr>
    </w:tbl>
    <w:p w:rsidR="00BF6AAD" w:rsidRPr="00077001" w:rsidRDefault="00BF6AA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38. Затраты на оплату услуг специальной связи: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транспортные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Затраты по договору об оказании услуг перевозки (транспортировки) грузов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D3C3EC" wp14:editId="291038E9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Затраты на оплату услуг аренды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001E59B" wp14:editId="33D21233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разовых услуг пассажирских перевозок при проведении совещания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D4AA00F" wp14:editId="22EB3B77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Затраты на оплату проезда работника к месту нахождения учебного заведения и обратно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80028CF" wp14:editId="592A3FED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расходов по договорам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оказании услуг, связанных с проездом и наймом </w:t>
      </w:r>
      <w:proofErr w:type="gramStart"/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жилого</w:t>
      </w:r>
      <w:proofErr w:type="gramEnd"/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помещения в связи с командированием работников,</w:t>
      </w: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заключаемым</w:t>
      </w:r>
      <w:proofErr w:type="gramEnd"/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 сторонними организациями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3B64F1F" wp14:editId="24060E49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9B5D8D" wp14:editId="3C60C53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E642F5" wp14:editId="47A36E4C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1A7021" wp14:editId="284C5491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на период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44. Затраты по договору на проезд к месту командирования и обратно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058A29F" wp14:editId="236394CA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65838C" wp14:editId="0974554C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30F961C" wp14:editId="47FE8178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6758E8C" wp14:editId="66EA4814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C2260EE" wp14:editId="5DED6B6B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проезда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00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</w:t>
      </w:r>
      <w:r w:rsidR="00302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йской Федерации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13 октября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2008 г. № 749 «Об особенностях направления работн</w:t>
      </w:r>
      <w:r w:rsidR="00302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иков в служебные командировки», постановления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45. Затраты по договору на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жилого помещения на период командирования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4E189E" wp14:editId="3F133067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AE566B" wp14:editId="093617A6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BA269F" wp14:editId="4C6871A3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F4754" wp14:editId="56104AA4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найма жилого помещения в сутки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04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66B804" wp14:editId="03AE65BF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302602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026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коммунальные услуги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46. Затраты на коммунальные услуги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998D149" wp14:editId="16A1AF1F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9F3A18" wp14:editId="0B847A39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0D4E7C" wp14:editId="0788D779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газоснабжение и иные виды топлива;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264EFD" wp14:editId="72B11E51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электроснабжение;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EBC007" wp14:editId="7232B896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теплоснабжение;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640D54" wp14:editId="7F600CA7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горячее водоснабжение;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69C845" wp14:editId="5E350496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холодное водоснабжение и водоотведение;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E94949" wp14:editId="20AD5E59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47. Затраты на газоснабжение и иные виды топлива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25823E" wp14:editId="2C0250F4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48. Затраты на электроснабжение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0824277" wp14:editId="603CA71F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 Затраты на теплоснабжение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8873AD" wp14:editId="48CAB4CD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 –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50. Затраты на горячее водоснабжение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0C573C6" wp14:editId="21F74235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C9519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З</w:t>
      </w:r>
      <w:r w:rsidR="00077001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атраты на холодное водоснабжение и водоотведение</w:t>
      </w:r>
      <w:proofErr w:type="gramStart"/>
      <w:r w:rsidR="00077001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077001"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DFF1F7" wp14:editId="655276DB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77001"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End"/>
      <w:r w:rsidR="00077001"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52. Затраты на опла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ту услуг внештатных сотруднико</w:t>
      </w:r>
      <w:proofErr w:type="gramStart"/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8B2B98" wp14:editId="0F14569D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C95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77001" w:rsidRPr="00C9519D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аренду помещений и оборудования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53. Затраты на аренду помещений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1FDE03" wp14:editId="2B94F1BB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54. Затраты на аренду помещения (зала)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проведения совещания</w:t>
      </w:r>
      <w:proofErr w:type="gramStart"/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64C617F" wp14:editId="3B44E701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55. Затраты на аренду оборудования для проведения совещания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E0774D7" wp14:editId="1F1A1F05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C9519D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содержание имущества,</w:t>
      </w:r>
    </w:p>
    <w:p w:rsidR="00077001" w:rsidRPr="00C9519D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отнесенные к затратам на содержание имущества в рамках</w:t>
      </w:r>
    </w:p>
    <w:p w:rsidR="00077001" w:rsidRPr="00C9519D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Затраты на содержание и техниче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ское обслуживание помещени</w:t>
      </w:r>
      <w:proofErr w:type="gramStart"/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FFF95DC" wp14:editId="0B25135C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D340D6B" wp14:editId="40F3999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3EB07A" wp14:editId="530519F3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96CF890" wp14:editId="14889D62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6DE69A" wp14:editId="4A347138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39BD01B" wp14:editId="6B8B81EF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255047" wp14:editId="40859919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34A457" wp14:editId="3C917ECA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3D08AA" wp14:editId="388254B3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C60DE61" wp14:editId="4B3FE184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810B4E" wp14:editId="739B9E01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индивидуального теплового пункта, в том числе на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подготовку отопительной системы к зимнему сезону;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4377CF" wp14:editId="5C5829D9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57. Затраты на закупку услуг управляющей компании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E61A895" wp14:editId="238D19B9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58. Затраты на техническое обслуживание и                             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1EED01" wp14:editId="2F76FC0E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P598"/>
      <w:bookmarkEnd w:id="6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59. 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Затраты на проведение текущего ремонта помещения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8BFD33C" wp14:editId="02177ABF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 определяются исходя из установленной муниципальным органом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 1988 г. № 312: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60. Затраты на со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держание прилегающей территори</w:t>
      </w:r>
      <w:proofErr w:type="gramStart"/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proofErr w:type="gramEnd"/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2DBD5AD" wp14:editId="56A12E21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P613"/>
      <w:bookmarkEnd w:id="7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61. Затраты на оплату услуг по обслуж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иванию и уборке помещения</w:t>
      </w:r>
      <w:proofErr w:type="gramStart"/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CA138A8" wp14:editId="0007737B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="00C951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62. Затраты на вывоз твердых бытовых отходов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6818FB" wp14:editId="1F933685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1B0844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77001"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1743A7" wp14:editId="448B2B12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  <w:r w:rsidR="0015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001" w:rsidRPr="0007700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78AA22" wp14:editId="0B23A4FC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куб. метров твердых бытовых отходов в год;</w:t>
      </w:r>
    </w:p>
    <w:p w:rsidR="00077001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7D07B9" wp14:editId="649E3C8A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вывоза 1 куб. метра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EE22B3" w:rsidRPr="00C9519D" w:rsidTr="00CD7D69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C9519D" w:rsidRDefault="00EE22B3" w:rsidP="00EE22B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C9519D" w:rsidRDefault="00EE22B3" w:rsidP="00EE22B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вывоза 1 куб. метра твердых бытовых отходов</w:t>
            </w:r>
          </w:p>
        </w:tc>
      </w:tr>
      <w:tr w:rsidR="00EE22B3" w:rsidRPr="00C9519D" w:rsidTr="00CD7D69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C9519D" w:rsidRDefault="00EE22B3" w:rsidP="00E51394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E51394" w:rsidRPr="00C9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C9519D" w:rsidRDefault="00EE22B3" w:rsidP="00EE22B3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уровня тарифов для юридических лиц.</w:t>
            </w:r>
          </w:p>
        </w:tc>
      </w:tr>
    </w:tbl>
    <w:p w:rsidR="001B0844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52D19" w:rsidRPr="00077001" w:rsidRDefault="001B0844" w:rsidP="007269AF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лифтов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5F82479" wp14:editId="0B9C150B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P635"/>
      <w:bookmarkEnd w:id="8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77B8465" wp14:editId="7892D8DA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водонапорной насосной станции пожаротушения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DB2E30" wp14:editId="15878D21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9" w:name="P649"/>
      <w:bookmarkEnd w:id="9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EA5D4B8" wp14:editId="7ADE6CDC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административного здания (помещения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D3620EE" wp14:editId="709A0C8C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68.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ремонт транспортных средств (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077001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тортс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402A67B" wp14:editId="64B99326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9460D00" wp14:editId="0F6DC319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7E3E47" wp14:editId="6D27D68F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E7BB93" wp14:editId="1313DF4E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ABF794" wp14:editId="5245B591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0FCE99" wp14:editId="5D759D58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пожарной сигнализации;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B378C8" wp14:editId="592D5E81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5DBBF15" wp14:editId="3A3E67A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04FF8D" wp14:editId="62CC85EF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дизельных генераторных установок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28D46A6" wp14:editId="00DBF0A0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газового пожаротушения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71DF8F2" wp14:editId="23E404E2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кондиционирования и вентиляции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8C9F33E" wp14:editId="26857029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профилактический ремонт систем пожарной сигнализации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D6FAE6" wp14:editId="7F640964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)-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отсутствуют.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контроля и управления доступом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17F6031" wp14:editId="7E99FE14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автоматического диспетчерского управления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B648540" wp14:editId="0A58CED5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видеонаблюдения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9BE1D36" wp14:editId="0D73AA6A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 Затраты на оплату услуг внештатных сотрудников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D3EADA1" wp14:editId="6897F38B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прочих работ 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относящиеся к затратам на услуги связи, транспортные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оплату расходов по договорам об оказании услуг,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проездом и наймом жилого помещения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командированием работников, заключаемым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сторонними организациями, а также к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коммунальные услуги, аренду помещений и оборудования,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имущества в рамках прочих затрат и затратам 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прочих работ и услуг в рамках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4EB09BF" wp14:editId="77E1DD2B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6628F56" wp14:editId="5E218658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AA9311" wp14:editId="20D8EA6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53A7E07" wp14:editId="0001960F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80. Затраты на приобретение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и бланков строгой отчетности (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Зжбо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 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06268CD3" wp14:editId="0FF52763">
            <wp:extent cx="2381250" cy="6000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количество 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приобретаемых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i-х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спецжурнала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бланков строгой отчетности;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бланка строгой отчетности.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 при расчете нормативных затрат на перечень 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88"/>
        <w:gridCol w:w="1385"/>
      </w:tblGrid>
      <w:tr w:rsidR="00077001" w:rsidRPr="00077001" w:rsidTr="0048523D">
        <w:trPr>
          <w:trHeight w:val="586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№ №</w:t>
            </w: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/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п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/п</w:t>
            </w:r>
          </w:p>
        </w:tc>
        <w:tc>
          <w:tcPr>
            <w:tcW w:w="5103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 w:bidi="ru-RU"/>
              </w:rPr>
              <w:t>Наименование печатного издания</w:t>
            </w:r>
            <w:r w:rsidRPr="000770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vertAlign w:val="superscript"/>
                <w:lang w:eastAsia="ru-RU" w:bidi="ru-RU"/>
              </w:rPr>
              <w:footnoteReference w:id="11"/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 xml:space="preserve">Количество месяцев предоставления </w:t>
            </w:r>
          </w:p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 w:bidi="ru-RU"/>
              </w:rPr>
              <w:t>Услуги/поставки товара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Предельная цена за единицу</w:t>
            </w:r>
          </w:p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(не более), руб.</w:t>
            </w:r>
          </w:p>
        </w:tc>
      </w:tr>
      <w:tr w:rsidR="00077001" w:rsidRPr="00077001" w:rsidTr="0048523D">
        <w:tc>
          <w:tcPr>
            <w:tcW w:w="7966" w:type="dxa"/>
            <w:gridSpan w:val="3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В соответствии с подписной ценой (каталожная цена + 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цена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доставки</w:t>
            </w:r>
            <w:r w:rsidRPr="00077001">
              <w:rPr>
                <w:rFonts w:ascii="Calibri" w:eastAsia="Calibri" w:hAnsi="Calibri" w:cs="Times New Roman"/>
                <w:sz w:val="21"/>
                <w:szCs w:val="21"/>
              </w:rPr>
              <w:t>)</w:t>
            </w:r>
          </w:p>
        </w:tc>
      </w:tr>
      <w:tr w:rsidR="00077001" w:rsidRPr="00077001" w:rsidTr="0048523D">
        <w:trPr>
          <w:trHeight w:val="263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Бино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Бюджетные учреждения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48523D"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Бюджетный учет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48523D"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Газета Гаврилов-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Ямский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вестник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77001" w:rsidRPr="00077001" w:rsidTr="0048523D">
        <w:trPr>
          <w:trHeight w:val="21"/>
        </w:trPr>
        <w:tc>
          <w:tcPr>
            <w:tcW w:w="675" w:type="dxa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Научно-практический журнал «Вестник 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Аксор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188" w:type="dxa"/>
            <w:tcBorders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месяцев</w:t>
            </w:r>
          </w:p>
        </w:tc>
        <w:tc>
          <w:tcPr>
            <w:tcW w:w="13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077001" w:rsidRPr="00077001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*Примечание: Количество печатных изданий для Контрольно-счетной комиссии может отличаться от </w:t>
      </w:r>
      <w:proofErr w:type="gramStart"/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>приведенного</w:t>
      </w:r>
      <w:proofErr w:type="gramEnd"/>
      <w:r w:rsidRPr="0007700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72CBFAA" wp14:editId="4AC1B3D3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услуг внештатных сотрудников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4B5920C" wp14:editId="54B0BD16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83. Затраты на проведение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осмотра водителей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300B11C" wp14:editId="5C976778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84. Затраты на проведение диспансеризации работников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0B37C20" wp14:editId="60ADC7CA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85. Затраты на оплату работ по монтажу (установке), дооборудованию и наладке оборудования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2FA01BA" wp14:editId="1C21075A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86. Затраты на оплату услуг вневедомственной охраны: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F4BAE6" wp14:editId="0CB2C041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88. Затраты на оплату труда независимых экспертов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A85A973" wp14:editId="74C2A579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основных сре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3C6172" wp14:editId="6C73133A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D8F216D" wp14:editId="27023D26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BB97702" wp14:editId="6517417F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AE2B85" wp14:editId="46C854A6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051D4D" wp14:editId="5F41D236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0" w:name="P840"/>
      <w:bookmarkEnd w:id="10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90. Затраты на приобретение транспортных средств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FF842DD" wp14:editId="1229EBD5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274A892F" wp14:editId="717DA5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inline distT="0" distB="0" distL="0" distR="0" wp14:anchorId="71C2F0AC" wp14:editId="5E97E3BA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i-х транспортных сре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</w:rPr>
        <w:t>дств в с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FE86B9" wp14:editId="388349BD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приобретения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proofErr w:type="gramStart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</w:t>
      </w:r>
      <w:proofErr w:type="gramEnd"/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количество и цену транспортных средств 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077001" w:rsidTr="0048523D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077001" w:rsidRPr="00077001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лицо, </w:t>
            </w:r>
            <w:proofErr w:type="gramStart"/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замещающего</w:t>
            </w:r>
            <w:proofErr w:type="gramEnd"/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077001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более 1,5 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млн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рублей и не более 200 лошадиных сил включительно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1" w:name="P847"/>
      <w:bookmarkEnd w:id="11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91. Затраты на приобретение мебели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5798037" wp14:editId="21386026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04AA75FF" wp14:editId="1A7D7C0D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94C8FD" wp14:editId="3AEF8DC4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7CB0FD" wp14:editId="319E9268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8"/>
        <w:gridCol w:w="2961"/>
        <w:gridCol w:w="2542"/>
        <w:gridCol w:w="1840"/>
      </w:tblGrid>
      <w:tr w:rsidR="00077001" w:rsidRPr="00077001" w:rsidTr="0048523D">
        <w:trPr>
          <w:trHeight w:val="794"/>
        </w:trPr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мебели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2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приобретения 1 предмета мебели, не более 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( 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руб.)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077001" w:rsidRPr="00077001" w:rsidTr="0048523D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1000</w:t>
            </w:r>
            <w:r w:rsidR="005A5AF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48523D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48523D">
        <w:trPr>
          <w:trHeight w:val="818"/>
        </w:trPr>
        <w:tc>
          <w:tcPr>
            <w:tcW w:w="2235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для руководителя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48523D">
        <w:trPr>
          <w:trHeight w:val="387"/>
        </w:trPr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2 единиц для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48523D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48523D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77001" w:rsidRPr="00077001" w:rsidTr="0048523D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48523D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077001" w:rsidRPr="00077001" w:rsidTr="0048523D">
        <w:tc>
          <w:tcPr>
            <w:tcW w:w="2235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077001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7001" w:rsidRPr="00077001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077001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64"/>
        <w:gridCol w:w="1821"/>
        <w:gridCol w:w="1806"/>
        <w:gridCol w:w="2248"/>
        <w:gridCol w:w="1401"/>
      </w:tblGrid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07700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3"/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 xml:space="preserve">Количество 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Портьеры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(жалюзи)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не более 1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единицы на окно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не более 3000,0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600,0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2000.0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077001" w:rsidRPr="00077001" w:rsidTr="0048523D">
        <w:tc>
          <w:tcPr>
            <w:tcW w:w="534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764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921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843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077001" w:rsidRPr="00077001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  <w:tc>
          <w:tcPr>
            <w:tcW w:w="1417" w:type="dxa"/>
          </w:tcPr>
          <w:p w:rsidR="00077001" w:rsidRPr="00077001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92. Затраты на приобретение систем кондиционирования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2C99E0" wp14:editId="291829E0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запасов, не отнесенные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C997C52" wp14:editId="77431387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B8B25C" wp14:editId="209F5595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F5DC6B" wp14:editId="4C15B95B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F654EF" wp14:editId="18252B5F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357F29" wp14:editId="385C2C00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058080" wp14:editId="4C1FB00D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F1EE1B" wp14:editId="2B4852A8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266D55" wp14:editId="7C3D1D82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94. Затраты на приобретение бланочной продукции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38B58FD" wp14:editId="63E1A8CA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95. Затраты на приобретение канцелярских принадлежностей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2571049" wp14:editId="2118A30D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lastRenderedPageBreak/>
        <w:drawing>
          <wp:inline distT="0" distB="0" distL="0" distR="0" wp14:anchorId="6AA7A66C" wp14:editId="3CA876EB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D7ED26" wp14:editId="15B19609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в расчете на основного работника;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554FAC0" wp14:editId="78244348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4DCCE3D" wp14:editId="05E0E1F1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07F08A" wp14:editId="3AA3A551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= 8 * 1,1 = 8,8 = 9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1B58F9" wp14:editId="4031351A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служащих;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478691A" wp14:editId="0A64E9FC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F41EE1" wp14:editId="6B51886F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работников;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62C58D" wp14:editId="79418EFB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на количество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цену канцелярских принадлежностей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2126"/>
      </w:tblGrid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 канцелярских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4"/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 1 сотрудника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канцелярских принадлежностей,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 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</w:t>
            </w:r>
          </w:p>
        </w:tc>
      </w:tr>
      <w:tr w:rsidR="00077001" w:rsidRPr="00077001" w:rsidTr="00236574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Штатная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077001" w:rsidRPr="00077001" w:rsidTr="00236574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Антистеплер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</w:t>
            </w:r>
            <w:r w:rsidR="00126B5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офисной техники, А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,500 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10 единиц (по 500 листов)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356,9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заметок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 единицы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33,1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 в стакане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113,5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F22C2B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Б</w:t>
            </w:r>
            <w:r w:rsidR="00077001"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лок-кубик, запасной блок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79,3</w:t>
            </w:r>
          </w:p>
        </w:tc>
      </w:tr>
      <w:tr w:rsidR="00F22C2B" w:rsidRPr="00077001" w:rsidTr="00F22C2B">
        <w:trPr>
          <w:trHeight w:val="2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2B" w:rsidRPr="00077001" w:rsidRDefault="00F22C2B" w:rsidP="00F22C2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22C2B">
              <w:rPr>
                <w:rFonts w:ascii="Times New Roman" w:eastAsia="Calibri" w:hAnsi="Times New Roman" w:cs="Times New Roman"/>
                <w:sz w:val="21"/>
                <w:szCs w:val="21"/>
              </w:rPr>
              <w:t>Блокнот на спирали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2C2B" w:rsidRPr="00077001" w:rsidRDefault="00F22C2B" w:rsidP="00F22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2C2B" w:rsidRPr="00077001" w:rsidRDefault="00F22C2B" w:rsidP="00F22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C2B" w:rsidRDefault="00F22C2B" w:rsidP="00F22C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37,9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Блок-кубик СЕКРЕТАРЬ Эконом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42,7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89,6</w:t>
            </w:r>
          </w:p>
        </w:tc>
      </w:tr>
      <w:tr w:rsidR="00077001" w:rsidRPr="00077001" w:rsidTr="00236574">
        <w:trPr>
          <w:trHeight w:val="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Грифели для карандаша механического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43,9</w:t>
            </w:r>
          </w:p>
        </w:tc>
      </w:tr>
      <w:tr w:rsidR="00077001" w:rsidRPr="00077001" w:rsidTr="00236574">
        <w:trPr>
          <w:trHeight w:val="2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141,6</w:t>
            </w:r>
          </w:p>
        </w:tc>
      </w:tr>
      <w:tr w:rsidR="00077001" w:rsidRPr="00077001" w:rsidTr="00236574">
        <w:trPr>
          <w:trHeight w:val="8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Ежедневник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99,9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пластиковые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74,5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 xml:space="preserve"> 15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единица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33,9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19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32,3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82,8</w:t>
            </w:r>
          </w:p>
        </w:tc>
      </w:tr>
      <w:tr w:rsidR="00126B59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59" w:rsidRPr="00077001" w:rsidRDefault="00126B59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126B59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126B59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26B59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229,1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208,5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153,4</w:t>
            </w:r>
          </w:p>
        </w:tc>
      </w:tr>
      <w:tr w:rsidR="00077001" w:rsidRPr="00077001" w:rsidTr="00236574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51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294,3</w:t>
            </w:r>
          </w:p>
        </w:tc>
      </w:tr>
      <w:tr w:rsidR="00236574" w:rsidRPr="00077001" w:rsidTr="00236574">
        <w:trPr>
          <w:trHeight w:val="1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74" w:rsidRPr="00077001" w:rsidRDefault="00236574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Игла прошивная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236574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236574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36574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23,9</w:t>
            </w:r>
          </w:p>
        </w:tc>
      </w:tr>
      <w:tr w:rsidR="00077001" w:rsidRPr="00077001" w:rsidTr="00236574">
        <w:trPr>
          <w:trHeight w:val="1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Клей ПВА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35,4</w:t>
            </w:r>
          </w:p>
        </w:tc>
      </w:tr>
      <w:tr w:rsidR="00077001" w:rsidRPr="00077001" w:rsidTr="00236574">
        <w:trPr>
          <w:trHeight w:val="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17,9</w:t>
            </w:r>
          </w:p>
        </w:tc>
      </w:tr>
      <w:tr w:rsidR="00077001" w:rsidRPr="00077001" w:rsidTr="00236574">
        <w:trPr>
          <w:trHeight w:val="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42,1</w:t>
            </w:r>
          </w:p>
        </w:tc>
      </w:tr>
      <w:tr w:rsidR="00F22C2B" w:rsidRPr="00077001" w:rsidTr="00F22C2B">
        <w:trPr>
          <w:trHeight w:val="1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2B" w:rsidRPr="00077001" w:rsidRDefault="00F22C2B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Кнопки канцелярские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2C2B" w:rsidRPr="00077001" w:rsidRDefault="00F22C2B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2C2B" w:rsidRPr="00077001" w:rsidRDefault="00F22C2B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F22C2B" w:rsidRDefault="00F22C2B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</w:tr>
      <w:tr w:rsidR="00077001" w:rsidRPr="00077001" w:rsidTr="00F22C2B">
        <w:trPr>
          <w:trHeight w:val="24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простой с ластиком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15,6</w:t>
            </w:r>
          </w:p>
        </w:tc>
      </w:tr>
      <w:tr w:rsidR="00077001" w:rsidRPr="00077001" w:rsidTr="00236574">
        <w:trPr>
          <w:trHeight w:val="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ДЕЛО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6,3</w:t>
            </w:r>
          </w:p>
        </w:tc>
      </w:tr>
      <w:tr w:rsidR="00077001" w:rsidRPr="00077001" w:rsidTr="00236574">
        <w:trPr>
          <w:trHeight w:val="4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механический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32,6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Календарь перекидной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36,7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Краска штемпельная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55,5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Ластик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5,5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 30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26,8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горизонтальные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126B59" w:rsidP="00236574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115,2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 канцелярский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B71A1" w:rsidP="00236574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27,0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B71A1" w:rsidP="00236574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97,3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Настольный пластиковый набор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4B71A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398,4</w:t>
            </w:r>
          </w:p>
        </w:tc>
      </w:tr>
      <w:tr w:rsidR="00077001" w:rsidRPr="00077001" w:rsidTr="00236574">
        <w:trPr>
          <w:trHeight w:val="2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Настольный календарь</w:t>
            </w:r>
            <w:r w:rsidR="004B71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планинг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E35CF6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101,2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закладок самоклеящихся (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стикеры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5 цветов)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E35CF6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83,7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Нить прошивная капроновая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245,0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адресная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84,0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Папка архивная на завязках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E35CF6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159,4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Папка-регистратор,70мм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E35CF6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191,9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2586A" w:rsidRDefault="0052586A" w:rsidP="0052586A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Папка-скоросшиватель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52586A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258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52586A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258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52586A" w:rsidRDefault="00077001" w:rsidP="005258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258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  <w:r w:rsidR="0052586A" w:rsidRPr="005258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Pr="005258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077001" w:rsidRPr="00077001" w:rsidTr="0023657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A868BE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14,1</w:t>
            </w:r>
          </w:p>
        </w:tc>
      </w:tr>
      <w:tr w:rsidR="00077001" w:rsidRPr="00077001" w:rsidTr="00236574">
        <w:trPr>
          <w:trHeight w:hRule="exact" w:val="29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A868BE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10,1</w:t>
            </w:r>
          </w:p>
        </w:tc>
      </w:tr>
      <w:tr w:rsidR="00077001" w:rsidRPr="00077001" w:rsidTr="00F22C2B">
        <w:trPr>
          <w:trHeight w:hRule="exact"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8BE" w:rsidRDefault="00077001" w:rsidP="00F22C2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</w:t>
            </w:r>
            <w:r w:rsidR="00A868BE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пластиковая 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на</w:t>
            </w:r>
            <w:proofErr w:type="gramEnd"/>
          </w:p>
          <w:p w:rsidR="00077001" w:rsidRPr="00077001" w:rsidRDefault="00077001" w:rsidP="00F22C2B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кольцах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) 2к. .35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183,5</w:t>
            </w:r>
          </w:p>
        </w:tc>
      </w:tr>
      <w:tr w:rsidR="00077001" w:rsidRPr="00077001" w:rsidTr="00F22C2B">
        <w:trPr>
          <w:trHeight w:hRule="exact" w:val="5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на кольцах 2коль. ,42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439,9</w:t>
            </w:r>
          </w:p>
        </w:tc>
      </w:tr>
      <w:tr w:rsidR="00077001" w:rsidRPr="00077001" w:rsidTr="00236574">
        <w:trPr>
          <w:trHeight w:val="1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Папка-конверт на кнопке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26,1</w:t>
            </w:r>
          </w:p>
        </w:tc>
      </w:tr>
      <w:tr w:rsidR="00077001" w:rsidRPr="00077001" w:rsidTr="00236574">
        <w:trPr>
          <w:trHeight w:hRule="exact" w:val="3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Папка-уголок, 5 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отд</w:t>
            </w:r>
            <w:r w:rsidR="006A4AD4">
              <w:rPr>
                <w:rFonts w:ascii="Times New Roman" w:eastAsia="Calibri" w:hAnsi="Times New Roman" w:cs="Times New Roman"/>
                <w:sz w:val="21"/>
                <w:szCs w:val="21"/>
              </w:rPr>
              <w:t>елен</w:t>
            </w:r>
            <w:proofErr w:type="gramEnd"/>
            <w:r w:rsidR="006A4AD4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57,3</w:t>
            </w:r>
          </w:p>
        </w:tc>
      </w:tr>
      <w:tr w:rsidR="00077001" w:rsidRPr="00077001" w:rsidTr="00236574">
        <w:trPr>
          <w:trHeight w:val="1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уголок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15,8</w:t>
            </w:r>
          </w:p>
        </w:tc>
      </w:tr>
      <w:tr w:rsidR="00077001" w:rsidRPr="00077001" w:rsidTr="00F22C2B">
        <w:trPr>
          <w:trHeight w:hRule="exact" w:val="34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F76078" w:rsidRDefault="00077001" w:rsidP="00F76078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F76078">
              <w:rPr>
                <w:rFonts w:ascii="Times New Roman" w:eastAsia="Calibri" w:hAnsi="Times New Roman" w:cs="Times New Roman"/>
                <w:sz w:val="21"/>
                <w:szCs w:val="21"/>
              </w:rPr>
              <w:t>Папк</w:t>
            </w:r>
            <w:proofErr w:type="gramStart"/>
            <w:r w:rsidRPr="00F76078">
              <w:rPr>
                <w:rFonts w:ascii="Times New Roman" w:eastAsia="Calibri" w:hAnsi="Times New Roman" w:cs="Times New Roman"/>
                <w:sz w:val="21"/>
                <w:szCs w:val="21"/>
              </w:rPr>
              <w:t>а-</w:t>
            </w:r>
            <w:proofErr w:type="gramEnd"/>
            <w:r w:rsidRPr="00F7607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F76078" w:rsidRPr="00F76078">
              <w:rPr>
                <w:rFonts w:ascii="Times New Roman" w:eastAsia="Calibri" w:hAnsi="Times New Roman" w:cs="Times New Roman"/>
                <w:sz w:val="21"/>
                <w:szCs w:val="21"/>
              </w:rPr>
              <w:t>конверт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F76078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60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F76078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60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F76078" w:rsidRDefault="00F76078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760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26,0</w:t>
            </w:r>
          </w:p>
        </w:tc>
      </w:tr>
      <w:tr w:rsidR="00077001" w:rsidRPr="00077001" w:rsidTr="00236574">
        <w:trPr>
          <w:trHeight w:hRule="exact" w:val="2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Планинг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6A4AD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367,2</w:t>
            </w:r>
          </w:p>
        </w:tc>
      </w:tr>
      <w:tr w:rsidR="00077001" w:rsidRPr="00077001" w:rsidTr="00236574">
        <w:trPr>
          <w:trHeight w:hRule="exact" w:val="27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с зажимом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115,4</w:t>
            </w:r>
          </w:p>
        </w:tc>
      </w:tr>
      <w:tr w:rsidR="00077001" w:rsidRPr="00077001" w:rsidTr="00236574">
        <w:trPr>
          <w:trHeight w:hRule="exact" w:val="27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файловая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221,8</w:t>
            </w:r>
          </w:p>
        </w:tc>
      </w:tr>
      <w:tr w:rsidR="00077001" w:rsidRPr="00077001" w:rsidTr="00236574">
        <w:trPr>
          <w:trHeight w:hRule="exact" w:val="28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резинках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78,8</w:t>
            </w:r>
          </w:p>
        </w:tc>
      </w:tr>
      <w:tr w:rsidR="00077001" w:rsidRPr="00077001" w:rsidTr="00236574">
        <w:trPr>
          <w:trHeight w:hRule="exact" w:val="28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молнии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263,3</w:t>
            </w:r>
          </w:p>
        </w:tc>
      </w:tr>
      <w:tr w:rsidR="00077001" w:rsidRPr="00077001" w:rsidTr="00236574">
        <w:trPr>
          <w:trHeight w:hRule="exact" w:val="57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Подставка для перекидного календаря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128,4</w:t>
            </w:r>
          </w:p>
        </w:tc>
      </w:tr>
      <w:tr w:rsidR="00077001" w:rsidRPr="00077001" w:rsidTr="00236574">
        <w:trPr>
          <w:trHeight w:hRule="exact" w:val="5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Пружины для переплета (упаковка 100шт.)</w:t>
            </w:r>
            <w:r w:rsidR="008A2B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 14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870,1</w:t>
            </w:r>
          </w:p>
        </w:tc>
      </w:tr>
      <w:tr w:rsidR="008A2B3F" w:rsidRPr="00077001" w:rsidTr="00236574">
        <w:trPr>
          <w:trHeight w:hRule="exact" w:val="5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Пружины для переплета (упаковка </w:t>
            </w:r>
            <w:r w:rsidR="004C5D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шт.)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4C5D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886,3</w:t>
            </w:r>
          </w:p>
        </w:tc>
      </w:tr>
      <w:tr w:rsidR="008A2B3F" w:rsidRPr="00077001" w:rsidTr="00236574">
        <w:trPr>
          <w:trHeight w:hRule="exact" w:val="55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Пружины для переплета (упаковка </w:t>
            </w:r>
            <w:r w:rsidR="004C5D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шт.)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4C5D0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8A2B3F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3F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1 127,65</w:t>
            </w:r>
          </w:p>
        </w:tc>
      </w:tr>
      <w:tr w:rsidR="00077001" w:rsidRPr="00077001" w:rsidTr="00F22C2B">
        <w:trPr>
          <w:trHeight w:hRule="exact" w:val="6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 xml:space="preserve">Ручка </w:t>
            </w: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гелевая</w:t>
            </w:r>
            <w:proofErr w:type="spellEnd"/>
            <w:r w:rsidR="004C5D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(цвет чернил - красный, синий, черный)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175,5</w:t>
            </w:r>
          </w:p>
        </w:tc>
      </w:tr>
      <w:tr w:rsidR="00077001" w:rsidRPr="00077001" w:rsidTr="00F22C2B">
        <w:trPr>
          <w:trHeight w:hRule="exact" w:val="2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Ручка шариковая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88,25</w:t>
            </w:r>
          </w:p>
        </w:tc>
      </w:tr>
      <w:tr w:rsidR="00077001" w:rsidRPr="00077001" w:rsidTr="00F22C2B">
        <w:trPr>
          <w:trHeight w:hRule="exact" w:val="5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C5D02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Чистящий набор для мониторов и оптики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546,5</w:t>
            </w:r>
          </w:p>
        </w:tc>
      </w:tr>
      <w:tr w:rsidR="00077001" w:rsidRPr="00077001" w:rsidTr="00236574">
        <w:trPr>
          <w:trHeight w:hRule="exact" w:val="27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Степлер</w:t>
            </w:r>
            <w:proofErr w:type="spell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скобы № 24/6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4C5D02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172,4</w:t>
            </w:r>
          </w:p>
        </w:tc>
      </w:tr>
      <w:tr w:rsidR="00077001" w:rsidRPr="00077001" w:rsidTr="00236574">
        <w:trPr>
          <w:trHeight w:hRule="exact" w:val="5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24/6</w:t>
            </w:r>
            <w:r w:rsidR="004C5D0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(упаковка 1000шт)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34,5</w:t>
            </w:r>
          </w:p>
        </w:tc>
      </w:tr>
      <w:tr w:rsidR="00077001" w:rsidRPr="00077001" w:rsidTr="00236574">
        <w:trPr>
          <w:trHeight w:hRule="exact" w:val="5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10</w:t>
            </w:r>
            <w:r w:rsidR="0023657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236574" w:rsidRPr="00236574">
              <w:rPr>
                <w:rFonts w:ascii="Times New Roman" w:eastAsia="Calibri" w:hAnsi="Times New Roman" w:cs="Times New Roman"/>
                <w:sz w:val="21"/>
                <w:szCs w:val="21"/>
              </w:rPr>
              <w:t>(упаковка 1000шт)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17,3</w:t>
            </w:r>
          </w:p>
        </w:tc>
      </w:tr>
      <w:tr w:rsidR="00077001" w:rsidRPr="00077001" w:rsidTr="00236574">
        <w:trPr>
          <w:trHeight w:hRule="exact" w:val="25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Стержни для 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2,4</w:t>
            </w:r>
          </w:p>
        </w:tc>
      </w:tr>
      <w:tr w:rsidR="00077001" w:rsidRPr="00077001" w:rsidTr="00236574">
        <w:trPr>
          <w:trHeight w:hRule="exact" w:val="2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Скотч, 19 мм х 28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20,5</w:t>
            </w:r>
          </w:p>
        </w:tc>
      </w:tr>
      <w:tr w:rsidR="00077001" w:rsidRPr="00077001" w:rsidTr="00236574">
        <w:trPr>
          <w:trHeight w:hRule="exact"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Скрепки канцелярские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22,1</w:t>
            </w:r>
          </w:p>
        </w:tc>
      </w:tr>
      <w:tr w:rsidR="00077001" w:rsidRPr="00077001" w:rsidTr="00236574">
        <w:trPr>
          <w:trHeight w:hRule="exact"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Точилка для карандашей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8,2</w:t>
            </w:r>
          </w:p>
        </w:tc>
      </w:tr>
      <w:tr w:rsidR="00077001" w:rsidRPr="00077001" w:rsidTr="00236574">
        <w:trPr>
          <w:trHeight w:hRule="exact" w:val="29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48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29,2</w:t>
            </w:r>
          </w:p>
        </w:tc>
      </w:tr>
      <w:tr w:rsidR="00077001" w:rsidRPr="00077001" w:rsidTr="00236574">
        <w:trPr>
          <w:trHeight w:hRule="exact" w:val="27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96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104,5</w:t>
            </w:r>
          </w:p>
        </w:tc>
      </w:tr>
      <w:tr w:rsidR="00077001" w:rsidRPr="00077001" w:rsidTr="00236574">
        <w:trPr>
          <w:trHeight w:hRule="exact" w:val="5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Обложка для переплета формата А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906,0</w:t>
            </w:r>
          </w:p>
        </w:tc>
      </w:tr>
      <w:tr w:rsidR="00077001" w:rsidRPr="00077001" w:rsidTr="00236574">
        <w:trPr>
          <w:trHeight w:hRule="exact" w:val="54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Оснастка для печати и штампов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 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518,3</w:t>
            </w:r>
          </w:p>
        </w:tc>
      </w:tr>
      <w:tr w:rsidR="00077001" w:rsidRPr="00077001" w:rsidTr="00236574">
        <w:trPr>
          <w:trHeight w:hRule="exact" w:val="5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Файловые карманы </w:t>
            </w:r>
            <w:r w:rsidR="00236574">
              <w:rPr>
                <w:rFonts w:ascii="Times New Roman" w:eastAsia="Calibri" w:hAnsi="Times New Roman" w:cs="Times New Roman"/>
                <w:sz w:val="21"/>
                <w:szCs w:val="21"/>
              </w:rPr>
              <w:t>2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0 шт., А</w:t>
            </w: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4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94,3</w:t>
            </w:r>
          </w:p>
        </w:tc>
      </w:tr>
      <w:tr w:rsidR="00077001" w:rsidRPr="00077001" w:rsidTr="00236574">
        <w:trPr>
          <w:trHeight w:hRule="exact" w:val="5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Самонаборный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штамп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338,2</w:t>
            </w:r>
          </w:p>
        </w:tc>
      </w:tr>
      <w:tr w:rsidR="00077001" w:rsidRPr="00077001" w:rsidTr="00236574">
        <w:trPr>
          <w:trHeight w:hRule="exact" w:val="28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92,9</w:t>
            </w:r>
          </w:p>
        </w:tc>
      </w:tr>
      <w:tr w:rsidR="00077001" w:rsidRPr="00077001" w:rsidTr="00236574">
        <w:trPr>
          <w:trHeight w:hRule="exact" w:val="5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Самонаборная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печать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1 485,7</w:t>
            </w:r>
          </w:p>
        </w:tc>
      </w:tr>
      <w:tr w:rsidR="00077001" w:rsidRPr="00077001" w:rsidTr="00236574">
        <w:trPr>
          <w:trHeight w:hRule="exact" w:val="56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10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Оснастка для </w:t>
            </w:r>
            <w:proofErr w:type="gramStart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круглой</w:t>
            </w:r>
            <w:proofErr w:type="gramEnd"/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  <w:p w:rsidR="00670810" w:rsidRDefault="00670810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печати</w:t>
            </w:r>
          </w:p>
          <w:p w:rsidR="00670810" w:rsidRDefault="00670810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670810" w:rsidRDefault="00670810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670810" w:rsidRDefault="00670810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077001" w:rsidRPr="00077001" w:rsidRDefault="00670810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печпечати</w:t>
            </w:r>
            <w:r w:rsidR="00077001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печати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 w:rsidR="002365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- на организацию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077001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077001" w:rsidRDefault="00236574" w:rsidP="002365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577,6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96. Затраты на приобретение хозяйственных товаров и принадлежностей</w:t>
      </w:r>
      <w:proofErr w:type="gram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F0C844C" wp14:editId="2E3C47EE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proofErr w:type="gramEnd"/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1EA5E5D" wp14:editId="473307AD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1A5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F17AD1" wp14:editId="53015DC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077001" w:rsidRDefault="00077001" w:rsidP="001A55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E59CC3" wp14:editId="29BBD310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муниципальных органов.</w:t>
      </w:r>
    </w:p>
    <w:p w:rsidR="00077001" w:rsidRPr="00077001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применяемые при расчете нормативных затрат количества и цены </w:t>
      </w:r>
    </w:p>
    <w:p w:rsidR="00077001" w:rsidRPr="00077001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p w:rsidR="00077001" w:rsidRPr="00077001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077001" w:rsidTr="0048523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15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  <w:p w:rsidR="00077001" w:rsidRPr="00077001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077001" w:rsidRPr="00077001" w:rsidTr="0048523D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 руб. за 1 единицу</w:t>
            </w:r>
          </w:p>
        </w:tc>
      </w:tr>
      <w:tr w:rsidR="00077001" w:rsidRPr="00077001" w:rsidTr="0048523D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077001" w:rsidRDefault="00077001" w:rsidP="00B95819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</w:t>
            </w:r>
            <w:r w:rsidR="00B95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077001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B9581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 рублей за 1единицу</w:t>
            </w:r>
          </w:p>
        </w:tc>
      </w:tr>
      <w:tr w:rsidR="00077001" w:rsidRPr="00077001" w:rsidTr="0048523D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077001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077001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077001" w:rsidRPr="00077001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97. Затраты на приобретение горюче-смазочных материалов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A2B464" wp14:editId="6EEF3239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98. Затраты на приобретение запасных частей для транспортных средств: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99. Затраты на приобретение материальных запасов для нужд гражданской обороны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E22C0F1" wp14:editId="1650EBB1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1A5554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55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Затраты на капитальный ремонт муниципального имущества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100. Затраты на капитальный ремонт муниципального имущества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101. </w:t>
      </w:r>
      <w:proofErr w:type="gram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строительные работы, осуществляемые в рамках капитального ремонта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102. Затраты на разработку проектной документации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77001" w:rsidRPr="001A5554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V. Затраты на финансовое обеспечение</w:t>
      </w:r>
    </w:p>
    <w:p w:rsidR="00077001" w:rsidRPr="001A5554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строительства, реконструкции (в том числе с элементами</w:t>
      </w:r>
      <w:proofErr w:type="gramEnd"/>
    </w:p>
    <w:p w:rsidR="00077001" w:rsidRPr="001A5554" w:rsidRDefault="00077001" w:rsidP="001A55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реставрации), техни</w:t>
      </w:r>
      <w:r w:rsid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ческого перевооружения объектов </w:t>
      </w: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капитального строительства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104. Затраты на приобретение объектов недвижимого имущества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1A5554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</w:t>
      </w:r>
      <w:r w:rsidRPr="001A555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A5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Затраты на дополнительное профессиональное образование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105. Затраты на приобретение образовательных услуг по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профессиональной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переподготовке и повышению квалификации</w:t>
      </w:r>
      <w:proofErr w:type="gram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99D37DA" wp14:editId="6F74528D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95A563" wp14:editId="28F67892">
            <wp:extent cx="1552575" cy="41910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5512BE" wp14:editId="35BCB3BA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0F096C" wp14:editId="42E93499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виду дополнительного профессионального образования.</w:t>
      </w:r>
    </w:p>
    <w:p w:rsidR="00077001" w:rsidRPr="00077001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2587"/>
        <w:gridCol w:w="2917"/>
        <w:gridCol w:w="2134"/>
      </w:tblGrid>
      <w:tr w:rsidR="00077001" w:rsidRPr="001A5554" w:rsidTr="0048523D">
        <w:tc>
          <w:tcPr>
            <w:tcW w:w="1953" w:type="dxa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692" w:type="dxa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123" w:type="dxa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 xml:space="preserve"> (</w:t>
            </w:r>
            <w:r w:rsidRPr="001A5554">
              <w:rPr>
                <w:rFonts w:ascii="Times New Roman" w:eastAsia="Times New Roman" w:hAnsi="Times New Roman" w:cs="Calibri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773D7540" wp14:editId="0BC7FF0E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263" w:type="dxa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Цена обучения одного работника</w:t>
            </w:r>
            <w:proofErr w:type="gramStart"/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, (</w:t>
            </w:r>
            <w:r w:rsidRPr="001A5554">
              <w:rPr>
                <w:rFonts w:ascii="Times New Roman" w:eastAsia="Times New Roman" w:hAnsi="Times New Roman" w:cs="Calibri"/>
                <w:noProof/>
                <w:position w:val="-14"/>
                <w:sz w:val="24"/>
                <w:szCs w:val="24"/>
                <w:lang w:eastAsia="ru-RU"/>
              </w:rPr>
              <w:drawing>
                <wp:inline distT="0" distB="0" distL="0" distR="0" wp14:anchorId="129077A8" wp14:editId="4B4B2B04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) (</w:t>
            </w:r>
            <w:proofErr w:type="gramEnd"/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руб.)*</w:t>
            </w:r>
          </w:p>
        </w:tc>
      </w:tr>
      <w:tr w:rsidR="00077001" w:rsidRPr="001A5554" w:rsidTr="0048523D">
        <w:tc>
          <w:tcPr>
            <w:tcW w:w="1953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123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1A5554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1A5554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>не более 5 000,00</w:t>
            </w:r>
          </w:p>
        </w:tc>
      </w:tr>
      <w:tr w:rsidR="00077001" w:rsidRPr="001A5554" w:rsidTr="0048523D">
        <w:tc>
          <w:tcPr>
            <w:tcW w:w="1953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123" w:type="dxa"/>
            <w:vAlign w:val="center"/>
          </w:tcPr>
          <w:p w:rsidR="00077001" w:rsidRPr="001A5554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077001" w:rsidRPr="001A5554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1A5554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1A5554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15 000,00</w:t>
            </w:r>
          </w:p>
        </w:tc>
      </w:tr>
    </w:tbl>
    <w:p w:rsidR="00077001" w:rsidRPr="00077001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</w:rPr>
      </w:pPr>
      <w:proofErr w:type="gramStart"/>
      <w:r w:rsidRPr="00077001">
        <w:rPr>
          <w:rFonts w:ascii="Times New Roman" w:eastAsia="Times New Roman" w:hAnsi="Times New Roman" w:cs="Calibri"/>
          <w:bCs/>
        </w:rPr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Контрольно-счетной комиссии.</w:t>
      </w:r>
      <w:proofErr w:type="gramEnd"/>
      <w:r w:rsidRPr="00077001">
        <w:rPr>
          <w:rFonts w:ascii="Times New Roman" w:eastAsia="Times New Roman" w:hAnsi="Times New Roman" w:cs="Calibri"/>
          <w:bCs/>
        </w:rPr>
        <w:t xml:space="preserve">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077001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C10CF6" w:rsidRDefault="00C10CF6"/>
    <w:sectPr w:rsidR="00C10CF6" w:rsidSect="001A555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E5" w:rsidRDefault="00B973E5" w:rsidP="00077001">
      <w:pPr>
        <w:spacing w:after="0" w:line="240" w:lineRule="auto"/>
      </w:pPr>
      <w:r>
        <w:separator/>
      </w:r>
    </w:p>
  </w:endnote>
  <w:endnote w:type="continuationSeparator" w:id="0">
    <w:p w:rsidR="00B973E5" w:rsidRDefault="00B973E5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E5" w:rsidRDefault="00B973E5" w:rsidP="00077001">
      <w:pPr>
        <w:spacing w:after="0" w:line="240" w:lineRule="auto"/>
      </w:pPr>
      <w:r>
        <w:separator/>
      </w:r>
    </w:p>
  </w:footnote>
  <w:footnote w:type="continuationSeparator" w:id="0">
    <w:p w:rsidR="00B973E5" w:rsidRDefault="00B973E5" w:rsidP="00077001">
      <w:pPr>
        <w:spacing w:after="0" w:line="240" w:lineRule="auto"/>
      </w:pPr>
      <w:r>
        <w:continuationSeparator/>
      </w:r>
    </w:p>
  </w:footnote>
  <w:footnote w:id="1">
    <w:p w:rsidR="00CD7D69" w:rsidRPr="00302602" w:rsidRDefault="00CD7D69" w:rsidP="00302602">
      <w:pPr>
        <w:pStyle w:val="af0"/>
        <w:tabs>
          <w:tab w:val="left" w:pos="0"/>
        </w:tabs>
        <w:rPr>
          <w:sz w:val="18"/>
          <w:szCs w:val="18"/>
        </w:rPr>
      </w:pPr>
      <w:r w:rsidRPr="00302602">
        <w:rPr>
          <w:rStyle w:val="af2"/>
          <w:sz w:val="18"/>
          <w:szCs w:val="18"/>
        </w:rPr>
        <w:footnoteRef/>
      </w:r>
      <w:r w:rsidRPr="00302602">
        <w:rPr>
          <w:sz w:val="18"/>
          <w:szCs w:val="18"/>
        </w:rPr>
        <w:t xml:space="preserve"> В случае производственной необходимости количество абонентских номеров может быть изменено</w:t>
      </w:r>
    </w:p>
  </w:footnote>
  <w:footnote w:id="2">
    <w:p w:rsidR="00CD7D69" w:rsidRPr="00302602" w:rsidRDefault="00CD7D69" w:rsidP="00302602">
      <w:pPr>
        <w:tabs>
          <w:tab w:val="left" w:pos="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302602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02602">
        <w:rPr>
          <w:rFonts w:ascii="Times New Roman" w:hAnsi="Times New Roman" w:cs="Times New Roman"/>
          <w:sz w:val="18"/>
          <w:szCs w:val="18"/>
        </w:rPr>
        <w:t xml:space="preserve"> Объем расходов, рассчитанный с применением нормативных затрат на приобретение услуг подвижной связи, может быть изменен по решению Председателя Контрольно-счётной комиссии в пределах утвержденных на эти цели лимитов бюджетных обязательств по соответствующему коду классификации расходов бюджетов</w:t>
      </w:r>
    </w:p>
  </w:footnote>
  <w:footnote w:id="3">
    <w:p w:rsidR="00CD7D69" w:rsidRPr="00302602" w:rsidRDefault="00CD7D69" w:rsidP="00302602">
      <w:pPr>
        <w:pStyle w:val="af0"/>
        <w:tabs>
          <w:tab w:val="left" w:pos="0"/>
        </w:tabs>
        <w:rPr>
          <w:sz w:val="18"/>
          <w:szCs w:val="18"/>
        </w:rPr>
      </w:pPr>
      <w:r w:rsidRPr="00302602">
        <w:rPr>
          <w:rStyle w:val="af2"/>
          <w:sz w:val="18"/>
          <w:szCs w:val="18"/>
        </w:rPr>
        <w:footnoteRef/>
      </w:r>
      <w:r w:rsidRPr="00302602">
        <w:rPr>
          <w:sz w:val="18"/>
          <w:szCs w:val="18"/>
        </w:rPr>
        <w:t xml:space="preserve"> В случае производственной необходимости количество </w:t>
      </w:r>
      <w:r w:rsidRPr="00302602">
        <w:rPr>
          <w:rFonts w:eastAsia="Calibri"/>
          <w:b/>
          <w:sz w:val="18"/>
          <w:szCs w:val="18"/>
        </w:rPr>
        <w:t>SIM-карт</w:t>
      </w:r>
      <w:r w:rsidRPr="00302602">
        <w:rPr>
          <w:sz w:val="18"/>
          <w:szCs w:val="18"/>
        </w:rPr>
        <w:t xml:space="preserve"> может быть изменено</w:t>
      </w:r>
    </w:p>
  </w:footnote>
  <w:footnote w:id="4">
    <w:p w:rsidR="00CD7D69" w:rsidRPr="00302602" w:rsidRDefault="00CD7D69" w:rsidP="00077001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302602">
        <w:rPr>
          <w:sz w:val="18"/>
          <w:szCs w:val="18"/>
        </w:rPr>
        <w:t xml:space="preserve">В случае производственной необходимости количество </w:t>
      </w:r>
      <w:r w:rsidRPr="00302602">
        <w:rPr>
          <w:rStyle w:val="17"/>
          <w:rFonts w:eastAsia="Calibri"/>
          <w:sz w:val="18"/>
          <w:szCs w:val="18"/>
        </w:rPr>
        <w:t xml:space="preserve">оргтехники </w:t>
      </w:r>
      <w:r w:rsidRPr="00302602">
        <w:rPr>
          <w:sz w:val="18"/>
          <w:szCs w:val="18"/>
        </w:rPr>
        <w:t xml:space="preserve"> может быть изменено</w:t>
      </w:r>
    </w:p>
  </w:footnote>
  <w:footnote w:id="5">
    <w:p w:rsidR="00CD7D69" w:rsidRPr="00302602" w:rsidRDefault="00CD7D69" w:rsidP="00077001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302602">
        <w:rPr>
          <w:sz w:val="18"/>
          <w:szCs w:val="18"/>
        </w:rPr>
        <w:t xml:space="preserve">В случае производственной необходимости количество </w:t>
      </w:r>
      <w:r w:rsidRPr="00302602">
        <w:rPr>
          <w:rStyle w:val="17"/>
          <w:rFonts w:eastAsia="Calibri"/>
          <w:sz w:val="18"/>
          <w:szCs w:val="18"/>
        </w:rPr>
        <w:t xml:space="preserve">оргтехники </w:t>
      </w:r>
      <w:r w:rsidRPr="00302602">
        <w:rPr>
          <w:sz w:val="18"/>
          <w:szCs w:val="18"/>
        </w:rPr>
        <w:t xml:space="preserve"> может быть изменено</w:t>
      </w:r>
    </w:p>
  </w:footnote>
  <w:footnote w:id="6">
    <w:p w:rsidR="00CD7D69" w:rsidRPr="00302602" w:rsidRDefault="00CD7D69" w:rsidP="00667381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 w:rsidRPr="00302602">
        <w:rPr>
          <w:sz w:val="18"/>
          <w:szCs w:val="18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7">
    <w:p w:rsidR="00CD7D69" w:rsidRPr="00302602" w:rsidRDefault="00CD7D69" w:rsidP="00667381">
      <w:pPr>
        <w:pStyle w:val="af0"/>
        <w:rPr>
          <w:sz w:val="18"/>
          <w:szCs w:val="18"/>
        </w:rPr>
      </w:pPr>
      <w:r w:rsidRPr="00302602">
        <w:rPr>
          <w:rStyle w:val="af2"/>
          <w:sz w:val="18"/>
          <w:szCs w:val="18"/>
        </w:rPr>
        <w:footnoteRef/>
      </w:r>
      <w:r w:rsidRPr="00302602">
        <w:rPr>
          <w:sz w:val="18"/>
          <w:szCs w:val="18"/>
        </w:rPr>
        <w:t xml:space="preserve"> 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CD7D69" w:rsidRPr="00302602" w:rsidRDefault="00CD7D69" w:rsidP="00077001">
      <w:pPr>
        <w:pStyle w:val="af0"/>
        <w:rPr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302602">
        <w:rPr>
          <w:sz w:val="18"/>
          <w:szCs w:val="18"/>
        </w:rPr>
        <w:t xml:space="preserve">В случае производственной необходимости количество </w:t>
      </w:r>
      <w:r w:rsidRPr="00302602">
        <w:rPr>
          <w:rStyle w:val="17"/>
          <w:rFonts w:eastAsia="Calibri"/>
          <w:sz w:val="18"/>
          <w:szCs w:val="18"/>
        </w:rPr>
        <w:t>расходных материалов</w:t>
      </w:r>
      <w:r w:rsidRPr="00302602">
        <w:rPr>
          <w:sz w:val="18"/>
          <w:szCs w:val="18"/>
        </w:rPr>
        <w:t xml:space="preserve"> может быть изменено</w:t>
      </w:r>
    </w:p>
  </w:footnote>
  <w:footnote w:id="11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4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5">
    <w:p w:rsidR="00CD7D69" w:rsidRDefault="00CD7D69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1A5554">
        <w:rPr>
          <w:sz w:val="18"/>
          <w:szCs w:val="18"/>
        </w:rPr>
        <w:t xml:space="preserve">В случае производственной необходимости количество </w:t>
      </w:r>
      <w:r w:rsidRPr="001A5554">
        <w:rPr>
          <w:rStyle w:val="17"/>
          <w:rFonts w:eastAsia="Calibri"/>
          <w:sz w:val="18"/>
          <w:szCs w:val="18"/>
        </w:rPr>
        <w:t>хозяйственных товаров и принадлежностей</w:t>
      </w:r>
      <w:r w:rsidRPr="001A5554">
        <w:rPr>
          <w:sz w:val="18"/>
          <w:szCs w:val="18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Описание: base_1_170190_801" style="width:480pt;height:6in;visibility:visible;mso-wrap-style:square" o:bullet="t" filled="t">
        <v:imagedata r:id="rId1" o:title="base_1_170190_801"/>
        <o:lock v:ext="edit" aspectratio="f"/>
      </v:shape>
    </w:pict>
  </w:numPicBullet>
  <w:numPicBullet w:numPicBulletId="1">
    <w:pict>
      <v:shape id="_x0000_i1075" type="#_x0000_t75" alt="Описание: base_1_170190_721" style="width:408pt;height:6in;visibility:visible;mso-wrap-style:square" o:bullet="t" filled="t">
        <v:imagedata r:id="rId2" o:title="base_1_170190_721"/>
        <o:lock v:ext="edit" aspectratio="f"/>
      </v:shape>
    </w:pict>
  </w:numPicBullet>
  <w:numPicBullet w:numPicBulletId="2">
    <w:pict>
      <v:shape id="_x0000_i1076" type="#_x0000_t75" alt="Описание: base_1_170190_540" style="width:480pt;height:6in;visibility:visible;mso-wrap-style:square" o:bullet="t" filled="t">
        <v:imagedata r:id="rId3" o:title="base_1_170190_540"/>
        <o:lock v:ext="edit" aspectratio="f"/>
      </v:shape>
    </w:pict>
  </w:numPicBullet>
  <w:numPicBullet w:numPicBulletId="3">
    <w:pict>
      <v:shape id="_x0000_i1077" type="#_x0000_t75" alt="Описание: base_1_170190_670" style="width:528pt;height:6in;visibility:visible;mso-wrap-style:square" o:bullet="t" filled="t">
        <v:imagedata r:id="rId4" o:title="base_1_170190_670"/>
        <o:lock v:ext="edit" aspectratio="f"/>
      </v:shape>
    </w:pict>
  </w:numPicBullet>
  <w:abstractNum w:abstractNumId="0">
    <w:nsid w:val="01607B24"/>
    <w:multiLevelType w:val="hybridMultilevel"/>
    <w:tmpl w:val="D12074A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09326F3C"/>
    <w:multiLevelType w:val="hybridMultilevel"/>
    <w:tmpl w:val="304A0FA4"/>
    <w:lvl w:ilvl="0" w:tplc="7D92DF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618D5"/>
    <w:multiLevelType w:val="hybridMultilevel"/>
    <w:tmpl w:val="91AC1CA8"/>
    <w:lvl w:ilvl="0" w:tplc="C4A0BA72">
      <w:start w:val="1"/>
      <w:numFmt w:val="decimal"/>
      <w:lvlText w:val="%1."/>
      <w:lvlJc w:val="left"/>
      <w:pPr>
        <w:ind w:left="17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AC3405"/>
    <w:multiLevelType w:val="hybridMultilevel"/>
    <w:tmpl w:val="B19A1362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5746A904"/>
    <w:lvl w:ilvl="0" w:tplc="7D4C3C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5">
    <w:nsid w:val="61054B78"/>
    <w:multiLevelType w:val="hybridMultilevel"/>
    <w:tmpl w:val="435C7BEC"/>
    <w:lvl w:ilvl="0" w:tplc="C4A0BA72">
      <w:start w:val="1"/>
      <w:numFmt w:val="decimal"/>
      <w:lvlText w:val="%1."/>
      <w:lvlJc w:val="left"/>
      <w:pPr>
        <w:ind w:left="1200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6C15A6"/>
    <w:multiLevelType w:val="hybridMultilevel"/>
    <w:tmpl w:val="C55498DC"/>
    <w:lvl w:ilvl="0" w:tplc="F8A8F7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8"/>
  </w:num>
  <w:num w:numId="9">
    <w:abstractNumId w:val="12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0"/>
  </w:num>
  <w:num w:numId="15">
    <w:abstractNumId w:val="17"/>
  </w:num>
  <w:num w:numId="16">
    <w:abstractNumId w:val="15"/>
  </w:num>
  <w:num w:numId="17">
    <w:abstractNumId w:val="5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5"/>
    <w:rsid w:val="0006274A"/>
    <w:rsid w:val="00077001"/>
    <w:rsid w:val="000A2E8E"/>
    <w:rsid w:val="000A46A9"/>
    <w:rsid w:val="000D0DAE"/>
    <w:rsid w:val="000D179F"/>
    <w:rsid w:val="000F2192"/>
    <w:rsid w:val="00126B59"/>
    <w:rsid w:val="00152D19"/>
    <w:rsid w:val="001A5554"/>
    <w:rsid w:val="001B0844"/>
    <w:rsid w:val="001B4550"/>
    <w:rsid w:val="001E76C3"/>
    <w:rsid w:val="00236574"/>
    <w:rsid w:val="00302602"/>
    <w:rsid w:val="003F7AB5"/>
    <w:rsid w:val="00405242"/>
    <w:rsid w:val="00412082"/>
    <w:rsid w:val="00435642"/>
    <w:rsid w:val="00455B24"/>
    <w:rsid w:val="00470711"/>
    <w:rsid w:val="00477939"/>
    <w:rsid w:val="0048170C"/>
    <w:rsid w:val="0048523D"/>
    <w:rsid w:val="004B71A1"/>
    <w:rsid w:val="004C5D02"/>
    <w:rsid w:val="004F1B15"/>
    <w:rsid w:val="0052586A"/>
    <w:rsid w:val="00534815"/>
    <w:rsid w:val="00556340"/>
    <w:rsid w:val="005656BE"/>
    <w:rsid w:val="00595600"/>
    <w:rsid w:val="005A5AF2"/>
    <w:rsid w:val="005C3D6B"/>
    <w:rsid w:val="00636E04"/>
    <w:rsid w:val="00654BA2"/>
    <w:rsid w:val="00667381"/>
    <w:rsid w:val="00670810"/>
    <w:rsid w:val="00682D5C"/>
    <w:rsid w:val="006A4AD4"/>
    <w:rsid w:val="006B72AD"/>
    <w:rsid w:val="006C2E97"/>
    <w:rsid w:val="007269AF"/>
    <w:rsid w:val="007B3B13"/>
    <w:rsid w:val="00804D46"/>
    <w:rsid w:val="00827B2D"/>
    <w:rsid w:val="0085563A"/>
    <w:rsid w:val="008A2B3F"/>
    <w:rsid w:val="008C38F9"/>
    <w:rsid w:val="008D1710"/>
    <w:rsid w:val="009152A7"/>
    <w:rsid w:val="00984743"/>
    <w:rsid w:val="009C3DA9"/>
    <w:rsid w:val="009F509C"/>
    <w:rsid w:val="00A01D9B"/>
    <w:rsid w:val="00A053EC"/>
    <w:rsid w:val="00A3566C"/>
    <w:rsid w:val="00A35D1D"/>
    <w:rsid w:val="00A75239"/>
    <w:rsid w:val="00A85F8A"/>
    <w:rsid w:val="00A868BE"/>
    <w:rsid w:val="00B120AF"/>
    <w:rsid w:val="00B73477"/>
    <w:rsid w:val="00B75ECE"/>
    <w:rsid w:val="00B95819"/>
    <w:rsid w:val="00B973E5"/>
    <w:rsid w:val="00BE0BAA"/>
    <w:rsid w:val="00BF1DB6"/>
    <w:rsid w:val="00BF6AAD"/>
    <w:rsid w:val="00C10CF6"/>
    <w:rsid w:val="00C34064"/>
    <w:rsid w:val="00C9519D"/>
    <w:rsid w:val="00CD7D69"/>
    <w:rsid w:val="00D70D1E"/>
    <w:rsid w:val="00D901E3"/>
    <w:rsid w:val="00DB316F"/>
    <w:rsid w:val="00E0434D"/>
    <w:rsid w:val="00E35CF6"/>
    <w:rsid w:val="00E51394"/>
    <w:rsid w:val="00EA4B0F"/>
    <w:rsid w:val="00EA7716"/>
    <w:rsid w:val="00EB03D3"/>
    <w:rsid w:val="00EE22B3"/>
    <w:rsid w:val="00F22C2B"/>
    <w:rsid w:val="00F57A24"/>
    <w:rsid w:val="00F63BEB"/>
    <w:rsid w:val="00F65366"/>
    <w:rsid w:val="00F72157"/>
    <w:rsid w:val="00F76078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2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A2"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107" Type="http://schemas.openxmlformats.org/officeDocument/2006/relationships/image" Target="media/image97.wmf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5" Type="http://schemas.openxmlformats.org/officeDocument/2006/relationships/settings" Target="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165" Type="http://schemas.openxmlformats.org/officeDocument/2006/relationships/image" Target="media/image155.wmf"/><Relationship Id="rId181" Type="http://schemas.openxmlformats.org/officeDocument/2006/relationships/image" Target="media/image171.wmf"/><Relationship Id="rId186" Type="http://schemas.openxmlformats.org/officeDocument/2006/relationships/image" Target="media/image176.wmf"/><Relationship Id="rId216" Type="http://schemas.openxmlformats.org/officeDocument/2006/relationships/image" Target="media/image206.wmf"/><Relationship Id="rId211" Type="http://schemas.openxmlformats.org/officeDocument/2006/relationships/image" Target="media/image201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hyperlink" Target="consultantplus://offline/ref=FC63A96F34642EF5368A3A5EC4C9410C18110903F2180BA07A4B78E39250D794CFCE8FA870172DB07DJCI" TargetMode="External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6.wmf"/><Relationship Id="rId192" Type="http://schemas.openxmlformats.org/officeDocument/2006/relationships/image" Target="media/image182.wmf"/><Relationship Id="rId197" Type="http://schemas.openxmlformats.org/officeDocument/2006/relationships/image" Target="media/image187.wmf"/><Relationship Id="rId206" Type="http://schemas.openxmlformats.org/officeDocument/2006/relationships/image" Target="media/image196.wmf"/><Relationship Id="rId201" Type="http://schemas.openxmlformats.org/officeDocument/2006/relationships/image" Target="media/image191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4.wmf"/><Relationship Id="rId108" Type="http://schemas.openxmlformats.org/officeDocument/2006/relationships/image" Target="media/image98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72.wmf"/><Relationship Id="rId187" Type="http://schemas.openxmlformats.org/officeDocument/2006/relationships/image" Target="media/image177.wmf"/><Relationship Id="rId217" Type="http://schemas.openxmlformats.org/officeDocument/2006/relationships/image" Target="media/image2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1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8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99.wmf"/><Relationship Id="rId34" Type="http://schemas.openxmlformats.org/officeDocument/2006/relationships/image" Target="media/image28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hyperlink" Target="consultantplus://offline/ref=169C19AA04D1B653820D80E8068C0820CE6F30C116A325CC46F819C05174W4L" TargetMode="External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0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hyperlink" Target="consultantplus://offline/ref=169C19AA04D1B653820D80E8068C0820CE6F30C116A325CC46F819C05174W4L" TargetMode="External"/><Relationship Id="rId105" Type="http://schemas.openxmlformats.org/officeDocument/2006/relationships/image" Target="media/image95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1.wmf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79" Type="http://schemas.openxmlformats.org/officeDocument/2006/relationships/image" Target="media/image169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6.wmf"/><Relationship Id="rId127" Type="http://schemas.openxmlformats.org/officeDocument/2006/relationships/image" Target="media/image117.wmf"/><Relationship Id="rId10" Type="http://schemas.openxmlformats.org/officeDocument/2006/relationships/image" Target="media/image5.png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2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5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6" Type="http://schemas.openxmlformats.org/officeDocument/2006/relationships/image" Target="media/image20.wmf"/><Relationship Id="rId47" Type="http://schemas.openxmlformats.org/officeDocument/2006/relationships/hyperlink" Target="consultantplus://offline/ref=FC63A96F34642EF5368A3A5EC4C9410C18110903F2180BA07A4B78E39250D794CFCE8FA870172EB87DJEI" TargetMode="External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theme" Target="theme/theme1.xml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3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E81A-A06A-4E67-9A64-E5AC5609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31</Pages>
  <Words>8903</Words>
  <Characters>50752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2018-08-20T12:18:00Z</cp:lastPrinted>
  <dcterms:created xsi:type="dcterms:W3CDTF">2018-09-11T12:21:00Z</dcterms:created>
  <dcterms:modified xsi:type="dcterms:W3CDTF">2018-10-08T07:54:00Z</dcterms:modified>
</cp:coreProperties>
</file>