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A3" w:rsidRPr="00E356FA" w:rsidRDefault="006F0DA3" w:rsidP="00D81789">
      <w:pPr>
        <w:rPr>
          <w:szCs w:val="20"/>
        </w:rPr>
      </w:pPr>
      <w:bookmarkStart w:id="0" w:name="_GoBack"/>
      <w:bookmarkEnd w:id="0"/>
    </w:p>
    <w:tbl>
      <w:tblPr>
        <w:tblW w:w="5000" w:type="pct"/>
        <w:tblCellMar>
          <w:top w:w="15" w:type="dxa"/>
          <w:left w:w="15" w:type="dxa"/>
          <w:bottom w:w="15" w:type="dxa"/>
          <w:right w:w="15" w:type="dxa"/>
        </w:tblCellMar>
        <w:tblLook w:val="04A0"/>
      </w:tblPr>
      <w:tblGrid>
        <w:gridCol w:w="8676"/>
      </w:tblGrid>
      <w:tr w:rsidR="006F0DA3" w:rsidRPr="00E427CE">
        <w:tc>
          <w:tcPr>
            <w:tcW w:w="0" w:type="auto"/>
            <w:tcBorders>
              <w:bottom w:val="single" w:sz="8" w:space="0" w:color="000000"/>
            </w:tcBorders>
            <w:tcMar>
              <w:top w:w="60" w:type="dxa"/>
              <w:left w:w="60" w:type="dxa"/>
              <w:bottom w:w="60" w:type="dxa"/>
              <w:right w:w="60" w:type="dxa"/>
            </w:tcMar>
            <w:hideMark/>
          </w:tcPr>
          <w:p w:rsidR="00C154FB" w:rsidRPr="00E427CE" w:rsidRDefault="00752EE7" w:rsidP="00C154FB">
            <w:pPr>
              <w:jc w:val="center"/>
              <w:rPr>
                <w:rStyle w:val="fill"/>
                <w:rFonts w:ascii="Times New Roman" w:hAnsi="Times New Roman" w:cs="Times New Roman"/>
                <w:b w:val="0"/>
                <w:i w:val="0"/>
                <w:color w:val="auto"/>
                <w:sz w:val="24"/>
              </w:rPr>
            </w:pPr>
            <w:r w:rsidRPr="00E427CE">
              <w:rPr>
                <w:rStyle w:val="fill"/>
                <w:rFonts w:ascii="Times New Roman" w:hAnsi="Times New Roman" w:cs="Times New Roman"/>
                <w:b w:val="0"/>
                <w:i w:val="0"/>
                <w:color w:val="auto"/>
                <w:sz w:val="24"/>
              </w:rPr>
              <w:t xml:space="preserve">Управление </w:t>
            </w:r>
            <w:r w:rsidR="00C154FB" w:rsidRPr="00E427CE">
              <w:rPr>
                <w:rStyle w:val="fill"/>
                <w:rFonts w:ascii="Times New Roman" w:hAnsi="Times New Roman" w:cs="Times New Roman"/>
                <w:b w:val="0"/>
                <w:i w:val="0"/>
                <w:color w:val="auto"/>
                <w:sz w:val="24"/>
              </w:rPr>
              <w:t>культуры, туризма, спорта и молодежной политики</w:t>
            </w:r>
            <w:r w:rsidRPr="00E427CE">
              <w:rPr>
                <w:rStyle w:val="fill"/>
                <w:rFonts w:ascii="Times New Roman" w:hAnsi="Times New Roman" w:cs="Times New Roman"/>
                <w:b w:val="0"/>
                <w:i w:val="0"/>
                <w:color w:val="auto"/>
                <w:sz w:val="24"/>
              </w:rPr>
              <w:t xml:space="preserve"> Администрации</w:t>
            </w:r>
          </w:p>
          <w:p w:rsidR="006F0DA3" w:rsidRPr="00E427CE" w:rsidRDefault="00752EE7" w:rsidP="00C154FB">
            <w:pPr>
              <w:jc w:val="center"/>
              <w:rPr>
                <w:rFonts w:ascii="Times New Roman" w:hAnsi="Times New Roman" w:cs="Times New Roman"/>
                <w:sz w:val="24"/>
              </w:rPr>
            </w:pPr>
            <w:r w:rsidRPr="00E427CE">
              <w:rPr>
                <w:rStyle w:val="fill"/>
                <w:rFonts w:ascii="Times New Roman" w:hAnsi="Times New Roman" w:cs="Times New Roman"/>
                <w:b w:val="0"/>
                <w:i w:val="0"/>
                <w:color w:val="auto"/>
                <w:sz w:val="24"/>
              </w:rPr>
              <w:t xml:space="preserve"> Гаврилов-Ямского муниципального района</w:t>
            </w:r>
            <w:r w:rsidR="00E457AE" w:rsidRPr="00E427CE">
              <w:rPr>
                <w:rFonts w:ascii="Times New Roman" w:hAnsi="Times New Roman" w:cs="Times New Roman"/>
                <w:sz w:val="24"/>
              </w:rPr>
              <w:br/>
            </w:r>
            <w:r w:rsidR="00E457AE" w:rsidRPr="00E427CE">
              <w:rPr>
                <w:rStyle w:val="fill"/>
                <w:rFonts w:ascii="Times New Roman" w:hAnsi="Times New Roman" w:cs="Times New Roman"/>
                <w:b w:val="0"/>
                <w:i w:val="0"/>
                <w:color w:val="auto"/>
                <w:sz w:val="24"/>
              </w:rPr>
              <w:t>ИНН 7</w:t>
            </w:r>
            <w:r w:rsidRPr="00E427CE">
              <w:rPr>
                <w:rStyle w:val="fill"/>
                <w:rFonts w:ascii="Times New Roman" w:hAnsi="Times New Roman" w:cs="Times New Roman"/>
                <w:b w:val="0"/>
                <w:i w:val="0"/>
                <w:color w:val="auto"/>
                <w:sz w:val="24"/>
              </w:rPr>
              <w:t>61600</w:t>
            </w:r>
            <w:r w:rsidR="00C154FB" w:rsidRPr="00E427CE">
              <w:rPr>
                <w:rStyle w:val="fill"/>
                <w:rFonts w:ascii="Times New Roman" w:hAnsi="Times New Roman" w:cs="Times New Roman"/>
                <w:b w:val="0"/>
                <w:i w:val="0"/>
                <w:color w:val="auto"/>
                <w:sz w:val="24"/>
              </w:rPr>
              <w:t>8592</w:t>
            </w:r>
            <w:r w:rsidR="00E457AE" w:rsidRPr="00E427CE">
              <w:rPr>
                <w:rStyle w:val="fill"/>
                <w:rFonts w:ascii="Times New Roman" w:hAnsi="Times New Roman" w:cs="Times New Roman"/>
                <w:b w:val="0"/>
                <w:i w:val="0"/>
                <w:color w:val="auto"/>
                <w:sz w:val="24"/>
              </w:rPr>
              <w:t>, КПП 7</w:t>
            </w:r>
            <w:r w:rsidRPr="00E427CE">
              <w:rPr>
                <w:rStyle w:val="fill"/>
                <w:rFonts w:ascii="Times New Roman" w:hAnsi="Times New Roman" w:cs="Times New Roman"/>
                <w:b w:val="0"/>
                <w:i w:val="0"/>
                <w:color w:val="auto"/>
                <w:sz w:val="24"/>
              </w:rPr>
              <w:t>61601001.</w:t>
            </w:r>
          </w:p>
        </w:tc>
      </w:tr>
      <w:tr w:rsidR="006F0DA3" w:rsidRPr="00E427CE">
        <w:tc>
          <w:tcPr>
            <w:tcW w:w="0" w:type="auto"/>
            <w:tcBorders>
              <w:top w:val="single" w:sz="8" w:space="0" w:color="000000"/>
            </w:tcBorders>
            <w:tcMar>
              <w:top w:w="60" w:type="dxa"/>
              <w:left w:w="60" w:type="dxa"/>
              <w:bottom w:w="60" w:type="dxa"/>
              <w:right w:w="60" w:type="dxa"/>
            </w:tcMar>
            <w:hideMark/>
          </w:tcPr>
          <w:p w:rsidR="006F0DA3" w:rsidRPr="00E427CE" w:rsidRDefault="006F0DA3" w:rsidP="00D81789">
            <w:pPr>
              <w:jc w:val="center"/>
              <w:rPr>
                <w:rFonts w:ascii="Times New Roman" w:hAnsi="Times New Roman" w:cs="Times New Roman"/>
                <w:sz w:val="24"/>
              </w:rPr>
            </w:pPr>
          </w:p>
        </w:tc>
      </w:tr>
    </w:tbl>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sz w:val="24"/>
        </w:rPr>
        <w:t>ПРИКАЗ № </w:t>
      </w:r>
      <w:r w:rsidR="00C154FB" w:rsidRPr="00E427CE">
        <w:rPr>
          <w:rFonts w:ascii="Times New Roman" w:hAnsi="Times New Roman" w:cs="Times New Roman"/>
          <w:sz w:val="24"/>
        </w:rPr>
        <w:t>123</w:t>
      </w:r>
      <w:r w:rsidRPr="00E427CE">
        <w:rPr>
          <w:rFonts w:ascii="Times New Roman" w:hAnsi="Times New Roman" w:cs="Times New Roman"/>
          <w:color w:val="FF0000"/>
          <w:sz w:val="24"/>
        </w:rPr>
        <w:br/>
      </w:r>
      <w:r w:rsidRPr="00E427CE">
        <w:rPr>
          <w:rFonts w:ascii="Times New Roman" w:hAnsi="Times New Roman" w:cs="Times New Roman"/>
          <w:sz w:val="24"/>
        </w:rPr>
        <w:t>об утверждении учетной политики для целей бюджетного учета</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tbl>
      <w:tblPr>
        <w:tblW w:w="8925" w:type="dxa"/>
        <w:tblCellMar>
          <w:top w:w="15" w:type="dxa"/>
          <w:left w:w="15" w:type="dxa"/>
          <w:bottom w:w="15" w:type="dxa"/>
          <w:right w:w="15" w:type="dxa"/>
        </w:tblCellMar>
        <w:tblLook w:val="04A0"/>
      </w:tblPr>
      <w:tblGrid>
        <w:gridCol w:w="4948"/>
        <w:gridCol w:w="3977"/>
      </w:tblGrid>
      <w:tr w:rsidR="006F0DA3" w:rsidRPr="00E427CE">
        <w:tc>
          <w:tcPr>
            <w:tcW w:w="0" w:type="auto"/>
            <w:tcMar>
              <w:top w:w="60" w:type="dxa"/>
              <w:left w:w="60" w:type="dxa"/>
              <w:bottom w:w="60" w:type="dxa"/>
              <w:right w:w="60" w:type="dxa"/>
            </w:tcMar>
            <w:hideMark/>
          </w:tcPr>
          <w:p w:rsidR="006F0DA3" w:rsidRPr="00E427CE" w:rsidRDefault="00E457AE" w:rsidP="00752EE7">
            <w:pPr>
              <w:rPr>
                <w:rFonts w:ascii="Times New Roman" w:hAnsi="Times New Roman" w:cs="Times New Roman"/>
                <w:sz w:val="24"/>
              </w:rPr>
            </w:pPr>
            <w:r w:rsidRPr="00E427CE">
              <w:rPr>
                <w:rStyle w:val="fill"/>
                <w:rFonts w:ascii="Times New Roman" w:hAnsi="Times New Roman" w:cs="Times New Roman"/>
                <w:b w:val="0"/>
                <w:i w:val="0"/>
                <w:color w:val="auto"/>
                <w:sz w:val="24"/>
              </w:rPr>
              <w:t xml:space="preserve">г. </w:t>
            </w:r>
            <w:r w:rsidR="00752EE7" w:rsidRPr="00E427CE">
              <w:rPr>
                <w:rStyle w:val="fill"/>
                <w:rFonts w:ascii="Times New Roman" w:hAnsi="Times New Roman" w:cs="Times New Roman"/>
                <w:b w:val="0"/>
                <w:i w:val="0"/>
                <w:color w:val="auto"/>
                <w:sz w:val="24"/>
              </w:rPr>
              <w:t>Гаврилов-Ям</w:t>
            </w:r>
          </w:p>
        </w:tc>
        <w:tc>
          <w:tcPr>
            <w:tcW w:w="0" w:type="auto"/>
            <w:tcMar>
              <w:top w:w="60" w:type="dxa"/>
              <w:left w:w="60" w:type="dxa"/>
              <w:bottom w:w="60" w:type="dxa"/>
              <w:right w:w="60" w:type="dxa"/>
            </w:tcMar>
            <w:hideMark/>
          </w:tcPr>
          <w:p w:rsidR="006F0DA3" w:rsidRPr="00E427CE" w:rsidRDefault="00C4038E" w:rsidP="00C154FB">
            <w:pPr>
              <w:jc w:val="right"/>
              <w:rPr>
                <w:rFonts w:ascii="Times New Roman" w:hAnsi="Times New Roman" w:cs="Times New Roman"/>
                <w:sz w:val="24"/>
              </w:rPr>
            </w:pPr>
            <w:r w:rsidRPr="00E427CE">
              <w:rPr>
                <w:rStyle w:val="fill"/>
                <w:rFonts w:ascii="Times New Roman" w:hAnsi="Times New Roman" w:cs="Times New Roman"/>
                <w:b w:val="0"/>
                <w:i w:val="0"/>
                <w:color w:val="auto"/>
                <w:sz w:val="24"/>
              </w:rPr>
              <w:t>2</w:t>
            </w:r>
            <w:r w:rsidR="00C154FB" w:rsidRPr="00E427CE">
              <w:rPr>
                <w:rStyle w:val="fill"/>
                <w:rFonts w:ascii="Times New Roman" w:hAnsi="Times New Roman" w:cs="Times New Roman"/>
                <w:b w:val="0"/>
                <w:i w:val="0"/>
                <w:color w:val="auto"/>
                <w:sz w:val="24"/>
              </w:rPr>
              <w:t>9</w:t>
            </w:r>
            <w:r w:rsidRPr="00E427CE">
              <w:rPr>
                <w:rStyle w:val="fill"/>
                <w:rFonts w:ascii="Times New Roman" w:hAnsi="Times New Roman" w:cs="Times New Roman"/>
                <w:b w:val="0"/>
                <w:i w:val="0"/>
                <w:color w:val="auto"/>
                <w:sz w:val="24"/>
              </w:rPr>
              <w:t>.12.</w:t>
            </w:r>
            <w:r w:rsidR="00C23DA7" w:rsidRPr="00E427CE">
              <w:rPr>
                <w:rStyle w:val="fill"/>
                <w:rFonts w:ascii="Times New Roman" w:hAnsi="Times New Roman" w:cs="Times New Roman"/>
                <w:b w:val="0"/>
                <w:i w:val="0"/>
                <w:color w:val="auto"/>
                <w:sz w:val="24"/>
              </w:rPr>
              <w:t>2018</w:t>
            </w:r>
            <w:r w:rsidR="00C154FB" w:rsidRPr="00E427CE">
              <w:rPr>
                <w:rStyle w:val="fill"/>
                <w:rFonts w:ascii="Times New Roman" w:hAnsi="Times New Roman" w:cs="Times New Roman"/>
                <w:b w:val="0"/>
                <w:i w:val="0"/>
                <w:color w:val="auto"/>
                <w:sz w:val="24"/>
              </w:rPr>
              <w:t>г.</w:t>
            </w:r>
          </w:p>
        </w:tc>
      </w:tr>
    </w:tbl>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C15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Во исполнение Закона от </w:t>
      </w:r>
      <w:r w:rsidR="00F52783" w:rsidRPr="00E427CE">
        <w:rPr>
          <w:rFonts w:ascii="Times New Roman" w:hAnsi="Times New Roman" w:cs="Times New Roman"/>
          <w:sz w:val="24"/>
        </w:rPr>
        <w:t>0</w:t>
      </w:r>
      <w:r w:rsidRPr="00E427CE">
        <w:rPr>
          <w:rFonts w:ascii="Times New Roman" w:hAnsi="Times New Roman" w:cs="Times New Roman"/>
          <w:sz w:val="24"/>
        </w:rPr>
        <w:t>6</w:t>
      </w:r>
      <w:r w:rsidR="00F52783" w:rsidRPr="00E427CE">
        <w:rPr>
          <w:rFonts w:ascii="Times New Roman" w:hAnsi="Times New Roman" w:cs="Times New Roman"/>
          <w:sz w:val="24"/>
        </w:rPr>
        <w:t>.12</w:t>
      </w:r>
      <w:r w:rsidR="00FE17CC" w:rsidRPr="00E427CE">
        <w:rPr>
          <w:rFonts w:ascii="Times New Roman" w:hAnsi="Times New Roman" w:cs="Times New Roman"/>
          <w:sz w:val="24"/>
        </w:rPr>
        <w:t>.</w:t>
      </w:r>
      <w:r w:rsidRPr="00E427CE">
        <w:rPr>
          <w:rFonts w:ascii="Times New Roman" w:hAnsi="Times New Roman" w:cs="Times New Roman"/>
          <w:sz w:val="24"/>
        </w:rPr>
        <w:t xml:space="preserve">2011 № 402-ФЗ и приказа Минфина от </w:t>
      </w:r>
      <w:r w:rsidR="004A2DBB" w:rsidRPr="00E427CE">
        <w:rPr>
          <w:rFonts w:ascii="Times New Roman" w:hAnsi="Times New Roman" w:cs="Times New Roman"/>
          <w:sz w:val="24"/>
        </w:rPr>
        <w:t>0</w:t>
      </w:r>
      <w:r w:rsidRPr="00E427CE">
        <w:rPr>
          <w:rFonts w:ascii="Times New Roman" w:hAnsi="Times New Roman" w:cs="Times New Roman"/>
          <w:sz w:val="24"/>
        </w:rPr>
        <w:t>1</w:t>
      </w:r>
      <w:r w:rsidR="00FE17CC" w:rsidRPr="00E427CE">
        <w:rPr>
          <w:rFonts w:ascii="Times New Roman" w:hAnsi="Times New Roman" w:cs="Times New Roman"/>
          <w:sz w:val="24"/>
        </w:rPr>
        <w:t>.12.</w:t>
      </w:r>
      <w:r w:rsidRPr="00E427CE">
        <w:rPr>
          <w:rFonts w:ascii="Times New Roman" w:hAnsi="Times New Roman" w:cs="Times New Roman"/>
          <w:sz w:val="24"/>
        </w:rPr>
        <w:t>2010 № 157н</w:t>
      </w:r>
      <w:r w:rsidR="00C23DA7" w:rsidRPr="00E427CE">
        <w:rPr>
          <w:rFonts w:ascii="Times New Roman" w:hAnsi="Times New Roman" w:cs="Times New Roman"/>
          <w:sz w:val="24"/>
        </w:rPr>
        <w:t>, Федерального стандарта «Учетная политика, оценочные значения и ошибки»</w:t>
      </w:r>
      <w:r w:rsidR="005D18B9" w:rsidRPr="00E427CE">
        <w:rPr>
          <w:rFonts w:ascii="Times New Roman" w:hAnsi="Times New Roman" w:cs="Times New Roman"/>
          <w:sz w:val="24"/>
        </w:rPr>
        <w:t xml:space="preserve">, утвержденного </w:t>
      </w:r>
      <w:r w:rsidR="00C23DA7" w:rsidRPr="00E427CE">
        <w:rPr>
          <w:rFonts w:ascii="Times New Roman" w:hAnsi="Times New Roman" w:cs="Times New Roman"/>
          <w:sz w:val="24"/>
        </w:rPr>
        <w:t>приказом Минфина от 30.12.2017 № 274н</w:t>
      </w:r>
      <w:r w:rsidR="005D18B9" w:rsidRPr="00E427CE">
        <w:rPr>
          <w:rFonts w:ascii="Times New Roman" w:hAnsi="Times New Roman" w:cs="Times New Roman"/>
          <w:sz w:val="24"/>
        </w:rPr>
        <w:t>,</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ПРИКАЗЫВАЮ:</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C154FB">
      <w:pPr>
        <w:jc w:val="both"/>
        <w:rPr>
          <w:rFonts w:ascii="Times New Roman" w:hAnsi="Times New Roman" w:cs="Times New Roman"/>
          <w:sz w:val="24"/>
        </w:rPr>
      </w:pPr>
      <w:r w:rsidRPr="00E427CE">
        <w:rPr>
          <w:rFonts w:ascii="Times New Roman" w:hAnsi="Times New Roman" w:cs="Times New Roman"/>
          <w:sz w:val="24"/>
        </w:rPr>
        <w:t xml:space="preserve">1. Утвердить учетную политику </w:t>
      </w:r>
      <w:r w:rsidR="00C154FB" w:rsidRPr="00E427CE">
        <w:rPr>
          <w:rFonts w:ascii="Times New Roman" w:hAnsi="Times New Roman" w:cs="Times New Roman"/>
          <w:sz w:val="24"/>
        </w:rPr>
        <w:t>Управления культуры</w:t>
      </w:r>
      <w:r w:rsidR="00C154FB" w:rsidRPr="00E427CE">
        <w:rPr>
          <w:rStyle w:val="fill"/>
          <w:rFonts w:ascii="Times New Roman" w:hAnsi="Times New Roman" w:cs="Times New Roman"/>
          <w:b w:val="0"/>
          <w:i w:val="0"/>
          <w:color w:val="auto"/>
          <w:sz w:val="24"/>
        </w:rPr>
        <w:t xml:space="preserve">, туризма, спорта и молодежной политики Администрации Гаврилов - Ямского муниципального района </w:t>
      </w:r>
      <w:r w:rsidR="00C154FB" w:rsidRPr="00E427CE">
        <w:rPr>
          <w:rFonts w:ascii="Times New Roman" w:hAnsi="Times New Roman" w:cs="Times New Roman"/>
          <w:sz w:val="24"/>
        </w:rPr>
        <w:br/>
      </w:r>
      <w:r w:rsidRPr="00E427CE">
        <w:rPr>
          <w:rFonts w:ascii="Times New Roman" w:hAnsi="Times New Roman" w:cs="Times New Roman"/>
          <w:sz w:val="24"/>
        </w:rPr>
        <w:t xml:space="preserve">для целей бюджетного учета согласно приложению и ввести ее в действие с </w:t>
      </w:r>
      <w:r w:rsidRPr="00E427CE">
        <w:rPr>
          <w:rStyle w:val="fill"/>
          <w:rFonts w:ascii="Times New Roman" w:hAnsi="Times New Roman" w:cs="Times New Roman"/>
          <w:b w:val="0"/>
          <w:i w:val="0"/>
          <w:color w:val="auto"/>
          <w:sz w:val="24"/>
        </w:rPr>
        <w:t>1 января 201</w:t>
      </w:r>
      <w:r w:rsidR="00831E9C" w:rsidRPr="00E427CE">
        <w:rPr>
          <w:rStyle w:val="fill"/>
          <w:rFonts w:ascii="Times New Roman" w:hAnsi="Times New Roman" w:cs="Times New Roman"/>
          <w:b w:val="0"/>
          <w:i w:val="0"/>
          <w:color w:val="auto"/>
          <w:sz w:val="24"/>
        </w:rPr>
        <w:t>9</w:t>
      </w:r>
      <w:r w:rsidRPr="00E427CE">
        <w:rPr>
          <w:rStyle w:val="fill"/>
          <w:rFonts w:ascii="Times New Roman" w:hAnsi="Times New Roman" w:cs="Times New Roman"/>
          <w:b w:val="0"/>
          <w:i w:val="0"/>
          <w:color w:val="auto"/>
          <w:sz w:val="24"/>
        </w:rPr>
        <w:t xml:space="preserve"> года</w:t>
      </w:r>
      <w:r w:rsidRPr="00E427CE">
        <w:rPr>
          <w:rFonts w:ascii="Times New Roman" w:hAnsi="Times New Roman" w:cs="Times New Roman"/>
          <w:sz w:val="24"/>
        </w:rPr>
        <w:t>.</w:t>
      </w:r>
    </w:p>
    <w:p w:rsidR="006F0DA3" w:rsidRPr="00E427CE" w:rsidRDefault="00E457AE" w:rsidP="00C15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C15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2. Довести до </w:t>
      </w:r>
      <w:r w:rsidR="00C154FB" w:rsidRPr="00E427CE">
        <w:rPr>
          <w:rFonts w:ascii="Times New Roman" w:hAnsi="Times New Roman" w:cs="Times New Roman"/>
          <w:sz w:val="24"/>
        </w:rPr>
        <w:t xml:space="preserve">подведомственных учреждений культуры и молодежной политики </w:t>
      </w:r>
      <w:r w:rsidRPr="00E427CE">
        <w:rPr>
          <w:rFonts w:ascii="Times New Roman" w:hAnsi="Times New Roman" w:cs="Times New Roman"/>
          <w:sz w:val="24"/>
        </w:rPr>
        <w:t xml:space="preserve"> соответствующие документы, необходимые для обеспечения реализации учетной политики в учреждени</w:t>
      </w:r>
      <w:r w:rsidR="0068797D" w:rsidRPr="00E427CE">
        <w:rPr>
          <w:rFonts w:ascii="Times New Roman" w:hAnsi="Times New Roman" w:cs="Times New Roman"/>
          <w:sz w:val="24"/>
        </w:rPr>
        <w:t>ях</w:t>
      </w:r>
      <w:r w:rsidRPr="00E427CE">
        <w:rPr>
          <w:rFonts w:ascii="Times New Roman" w:hAnsi="Times New Roman" w:cs="Times New Roman"/>
          <w:sz w:val="24"/>
        </w:rPr>
        <w:t xml:space="preserve"> и организации бюджетного учета, документооборота, санкционирования расходов учреждения.</w:t>
      </w:r>
    </w:p>
    <w:p w:rsidR="006F0DA3" w:rsidRPr="00E427CE" w:rsidRDefault="00E457AE" w:rsidP="00C15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C15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3. Контроль за исполнением приказа возложить на </w:t>
      </w:r>
      <w:r w:rsidRPr="00E427CE">
        <w:rPr>
          <w:rStyle w:val="fill"/>
          <w:rFonts w:ascii="Times New Roman" w:hAnsi="Times New Roman" w:cs="Times New Roman"/>
          <w:b w:val="0"/>
          <w:i w:val="0"/>
          <w:color w:val="auto"/>
          <w:sz w:val="24"/>
        </w:rPr>
        <w:t xml:space="preserve">главного бухгалтера </w:t>
      </w:r>
      <w:r w:rsidR="00752EE7" w:rsidRPr="00E427CE">
        <w:rPr>
          <w:rStyle w:val="fill"/>
          <w:rFonts w:ascii="Times New Roman" w:hAnsi="Times New Roman" w:cs="Times New Roman"/>
          <w:b w:val="0"/>
          <w:i w:val="0"/>
          <w:color w:val="auto"/>
          <w:sz w:val="24"/>
        </w:rPr>
        <w:t xml:space="preserve"> </w:t>
      </w:r>
      <w:r w:rsidR="00C154FB" w:rsidRPr="00E427CE">
        <w:rPr>
          <w:rStyle w:val="fill"/>
          <w:rFonts w:ascii="Times New Roman" w:hAnsi="Times New Roman" w:cs="Times New Roman"/>
          <w:b w:val="0"/>
          <w:i w:val="0"/>
          <w:color w:val="auto"/>
          <w:sz w:val="24"/>
        </w:rPr>
        <w:t>муниципального учреждения</w:t>
      </w:r>
      <w:r w:rsidR="00351696" w:rsidRPr="00E427CE">
        <w:rPr>
          <w:rStyle w:val="fill"/>
          <w:rFonts w:ascii="Times New Roman" w:hAnsi="Times New Roman" w:cs="Times New Roman"/>
          <w:b w:val="0"/>
          <w:i w:val="0"/>
          <w:color w:val="auto"/>
          <w:sz w:val="24"/>
        </w:rPr>
        <w:t xml:space="preserve"> </w:t>
      </w:r>
      <w:r w:rsidR="00C154FB" w:rsidRPr="00E427CE">
        <w:rPr>
          <w:rStyle w:val="fill"/>
          <w:rFonts w:ascii="Times New Roman" w:hAnsi="Times New Roman" w:cs="Times New Roman"/>
          <w:b w:val="0"/>
          <w:i w:val="0"/>
          <w:color w:val="auto"/>
          <w:sz w:val="24"/>
        </w:rPr>
        <w:t>"Централизованная бухгалтерия учреждений культуры и молодежной политики Гаврилов-Ямского муниципального района" С.В.Храпову</w:t>
      </w:r>
      <w:r w:rsidRPr="00E427CE">
        <w:rPr>
          <w:rFonts w:ascii="Times New Roman" w:hAnsi="Times New Roman" w:cs="Times New Roman"/>
          <w:sz w:val="24"/>
        </w:rPr>
        <w:t>.</w:t>
      </w:r>
    </w:p>
    <w:p w:rsidR="006F0DA3" w:rsidRPr="00E427CE" w:rsidRDefault="00E457AE" w:rsidP="00C15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tbl>
      <w:tblPr>
        <w:tblW w:w="8460" w:type="dxa"/>
        <w:tblCellMar>
          <w:top w:w="15" w:type="dxa"/>
          <w:left w:w="15" w:type="dxa"/>
          <w:bottom w:w="15" w:type="dxa"/>
          <w:right w:w="15" w:type="dxa"/>
        </w:tblCellMar>
        <w:tblLook w:val="04A0"/>
      </w:tblPr>
      <w:tblGrid>
        <w:gridCol w:w="4596"/>
        <w:gridCol w:w="1525"/>
        <w:gridCol w:w="2339"/>
      </w:tblGrid>
      <w:tr w:rsidR="006F0DA3" w:rsidRPr="00E427CE" w:rsidTr="00E427CE">
        <w:tc>
          <w:tcPr>
            <w:tcW w:w="4596" w:type="dxa"/>
            <w:tcMar>
              <w:top w:w="60" w:type="dxa"/>
              <w:left w:w="60" w:type="dxa"/>
              <w:bottom w:w="60" w:type="dxa"/>
              <w:right w:w="60" w:type="dxa"/>
            </w:tcMar>
            <w:vAlign w:val="bottom"/>
            <w:hideMark/>
          </w:tcPr>
          <w:p w:rsidR="006F0DA3" w:rsidRPr="00E427CE" w:rsidRDefault="00C154FB" w:rsidP="00C154FB">
            <w:pPr>
              <w:rPr>
                <w:rFonts w:ascii="Times New Roman" w:hAnsi="Times New Roman" w:cs="Times New Roman"/>
                <w:sz w:val="24"/>
              </w:rPr>
            </w:pPr>
            <w:r w:rsidRPr="00E427CE">
              <w:rPr>
                <w:rStyle w:val="fill"/>
                <w:rFonts w:ascii="Times New Roman" w:hAnsi="Times New Roman" w:cs="Times New Roman"/>
                <w:b w:val="0"/>
                <w:i w:val="0"/>
                <w:color w:val="auto"/>
                <w:sz w:val="24"/>
              </w:rPr>
              <w:t>Начальник Управления</w:t>
            </w:r>
            <w:r w:rsidR="00E457AE" w:rsidRPr="00E427CE">
              <w:rPr>
                <w:rFonts w:ascii="Times New Roman" w:hAnsi="Times New Roman" w:cs="Times New Roman"/>
                <w:b/>
                <w:bCs/>
                <w:i/>
                <w:iCs/>
                <w:sz w:val="24"/>
              </w:rPr>
              <w:t> </w:t>
            </w:r>
          </w:p>
        </w:tc>
        <w:tc>
          <w:tcPr>
            <w:tcW w:w="1525" w:type="dxa"/>
            <w:tcMar>
              <w:top w:w="60" w:type="dxa"/>
              <w:left w:w="60" w:type="dxa"/>
              <w:bottom w:w="60" w:type="dxa"/>
              <w:right w:w="60" w:type="dxa"/>
            </w:tcMar>
            <w:hideMark/>
          </w:tcPr>
          <w:p w:rsidR="006F0DA3" w:rsidRPr="00E427CE" w:rsidRDefault="00E457AE" w:rsidP="00D81789">
            <w:pPr>
              <w:rPr>
                <w:rFonts w:ascii="Times New Roman" w:hAnsi="Times New Roman" w:cs="Times New Roman"/>
                <w:sz w:val="24"/>
              </w:rPr>
            </w:pPr>
            <w:r w:rsidRPr="00E427CE">
              <w:rPr>
                <w:rFonts w:ascii="Times New Roman" w:hAnsi="Times New Roman" w:cs="Times New Roman"/>
                <w:sz w:val="24"/>
              </w:rPr>
              <w:t> </w:t>
            </w:r>
          </w:p>
        </w:tc>
        <w:tc>
          <w:tcPr>
            <w:tcW w:w="0" w:type="auto"/>
            <w:tcMar>
              <w:top w:w="60" w:type="dxa"/>
              <w:left w:w="60" w:type="dxa"/>
              <w:bottom w:w="60" w:type="dxa"/>
              <w:right w:w="60" w:type="dxa"/>
            </w:tcMar>
            <w:vAlign w:val="bottom"/>
            <w:hideMark/>
          </w:tcPr>
          <w:p w:rsidR="006F0DA3" w:rsidRPr="00E427CE" w:rsidRDefault="00C154FB" w:rsidP="00752EE7">
            <w:pPr>
              <w:jc w:val="right"/>
              <w:rPr>
                <w:rFonts w:ascii="Times New Roman" w:hAnsi="Times New Roman" w:cs="Times New Roman"/>
                <w:sz w:val="24"/>
              </w:rPr>
            </w:pPr>
            <w:r w:rsidRPr="00E427CE">
              <w:rPr>
                <w:rFonts w:ascii="Times New Roman" w:hAnsi="Times New Roman" w:cs="Times New Roman"/>
                <w:sz w:val="24"/>
              </w:rPr>
              <w:t>Г.Н.Билялова</w:t>
            </w:r>
          </w:p>
        </w:tc>
      </w:tr>
      <w:tr w:rsidR="00E427CE" w:rsidRPr="00E427CE" w:rsidTr="00E457AE">
        <w:tc>
          <w:tcPr>
            <w:tcW w:w="4596" w:type="dxa"/>
            <w:tcMar>
              <w:top w:w="60" w:type="dxa"/>
              <w:left w:w="60" w:type="dxa"/>
              <w:bottom w:w="60" w:type="dxa"/>
              <w:right w:w="60" w:type="dxa"/>
            </w:tcMar>
            <w:vAlign w:val="bottom"/>
            <w:hideMark/>
          </w:tcPr>
          <w:p w:rsid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p w:rsidR="00E427CE" w:rsidRPr="00E427CE" w:rsidRDefault="00E427CE" w:rsidP="00C154FB">
            <w:pPr>
              <w:rPr>
                <w:rStyle w:val="fill"/>
                <w:rFonts w:ascii="Times New Roman" w:hAnsi="Times New Roman" w:cs="Times New Roman"/>
                <w:b w:val="0"/>
                <w:i w:val="0"/>
                <w:color w:val="auto"/>
                <w:sz w:val="24"/>
              </w:rPr>
            </w:pPr>
          </w:p>
        </w:tc>
        <w:tc>
          <w:tcPr>
            <w:tcW w:w="1525" w:type="dxa"/>
            <w:tcBorders>
              <w:bottom w:val="single" w:sz="8" w:space="0" w:color="000000"/>
            </w:tcBorders>
            <w:tcMar>
              <w:top w:w="60" w:type="dxa"/>
              <w:left w:w="60" w:type="dxa"/>
              <w:bottom w:w="60" w:type="dxa"/>
              <w:right w:w="60" w:type="dxa"/>
            </w:tcMar>
            <w:hideMark/>
          </w:tcPr>
          <w:p w:rsidR="00E427CE" w:rsidRPr="00E427CE" w:rsidRDefault="00E427CE" w:rsidP="00D81789">
            <w:pPr>
              <w:rPr>
                <w:rFonts w:ascii="Times New Roman" w:hAnsi="Times New Roman" w:cs="Times New Roman"/>
                <w:sz w:val="24"/>
              </w:rPr>
            </w:pPr>
          </w:p>
        </w:tc>
        <w:tc>
          <w:tcPr>
            <w:tcW w:w="0" w:type="auto"/>
            <w:tcMar>
              <w:top w:w="60" w:type="dxa"/>
              <w:left w:w="60" w:type="dxa"/>
              <w:bottom w:w="60" w:type="dxa"/>
              <w:right w:w="60" w:type="dxa"/>
            </w:tcMar>
            <w:vAlign w:val="bottom"/>
            <w:hideMark/>
          </w:tcPr>
          <w:p w:rsidR="00E427CE" w:rsidRPr="00E427CE" w:rsidRDefault="00E427CE" w:rsidP="00752EE7">
            <w:pPr>
              <w:jc w:val="right"/>
              <w:rPr>
                <w:rFonts w:ascii="Times New Roman" w:hAnsi="Times New Roman" w:cs="Times New Roman"/>
                <w:sz w:val="24"/>
              </w:rPr>
            </w:pPr>
          </w:p>
        </w:tc>
      </w:tr>
    </w:tbl>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tbl>
      <w:tblPr>
        <w:tblW w:w="3371" w:type="dxa"/>
        <w:jc w:val="right"/>
        <w:tblInd w:w="-386" w:type="dxa"/>
        <w:tblCellMar>
          <w:top w:w="15" w:type="dxa"/>
          <w:left w:w="15" w:type="dxa"/>
          <w:bottom w:w="15" w:type="dxa"/>
          <w:right w:w="15" w:type="dxa"/>
        </w:tblCellMar>
        <w:tblLook w:val="04A0"/>
      </w:tblPr>
      <w:tblGrid>
        <w:gridCol w:w="3371"/>
      </w:tblGrid>
      <w:tr w:rsidR="006F0DA3" w:rsidRPr="00E427CE" w:rsidTr="00831E9C">
        <w:trPr>
          <w:jc w:val="right"/>
        </w:trPr>
        <w:tc>
          <w:tcPr>
            <w:tcW w:w="3371" w:type="dxa"/>
            <w:tcMar>
              <w:top w:w="60" w:type="dxa"/>
              <w:left w:w="60" w:type="dxa"/>
              <w:bottom w:w="60" w:type="dxa"/>
              <w:right w:w="60" w:type="dxa"/>
            </w:tcMar>
            <w:hideMark/>
          </w:tcPr>
          <w:p w:rsidR="006F0DA3" w:rsidRDefault="00831E9C" w:rsidP="00C154FB">
            <w:pPr>
              <w:jc w:val="right"/>
              <w:rPr>
                <w:rFonts w:ascii="Times New Roman" w:hAnsi="Times New Roman" w:cs="Times New Roman"/>
                <w:sz w:val="24"/>
              </w:rPr>
            </w:pPr>
            <w:r w:rsidRPr="00E427CE">
              <w:rPr>
                <w:rFonts w:ascii="Times New Roman" w:hAnsi="Times New Roman" w:cs="Times New Roman"/>
                <w:sz w:val="24"/>
              </w:rPr>
              <w:lastRenderedPageBreak/>
              <w:t>Приложение</w:t>
            </w:r>
            <w:r w:rsidRPr="00E427CE">
              <w:rPr>
                <w:rFonts w:ascii="Times New Roman" w:hAnsi="Times New Roman" w:cs="Times New Roman"/>
                <w:sz w:val="24"/>
              </w:rPr>
              <w:br/>
            </w:r>
            <w:r w:rsidR="00E457AE" w:rsidRPr="00E427CE">
              <w:rPr>
                <w:rFonts w:ascii="Times New Roman" w:hAnsi="Times New Roman" w:cs="Times New Roman"/>
                <w:sz w:val="24"/>
              </w:rPr>
              <w:t xml:space="preserve">к приказу от </w:t>
            </w:r>
            <w:r w:rsidRPr="00E427CE">
              <w:rPr>
                <w:rStyle w:val="fill"/>
                <w:rFonts w:ascii="Times New Roman" w:hAnsi="Times New Roman" w:cs="Times New Roman"/>
                <w:b w:val="0"/>
                <w:i w:val="0"/>
                <w:color w:val="auto"/>
                <w:sz w:val="24"/>
              </w:rPr>
              <w:t>2</w:t>
            </w:r>
            <w:r w:rsidR="00C154FB" w:rsidRPr="00E427CE">
              <w:rPr>
                <w:rStyle w:val="fill"/>
                <w:rFonts w:ascii="Times New Roman" w:hAnsi="Times New Roman" w:cs="Times New Roman"/>
                <w:b w:val="0"/>
                <w:i w:val="0"/>
                <w:color w:val="auto"/>
                <w:sz w:val="24"/>
              </w:rPr>
              <w:t>9</w:t>
            </w:r>
            <w:r w:rsidRPr="00E427CE">
              <w:rPr>
                <w:rStyle w:val="fill"/>
                <w:rFonts w:ascii="Times New Roman" w:hAnsi="Times New Roman" w:cs="Times New Roman"/>
                <w:b w:val="0"/>
                <w:i w:val="0"/>
                <w:color w:val="auto"/>
                <w:sz w:val="24"/>
              </w:rPr>
              <w:t xml:space="preserve">.12.2018 </w:t>
            </w:r>
            <w:r w:rsidR="00E457AE" w:rsidRPr="00E427CE">
              <w:rPr>
                <w:rFonts w:ascii="Times New Roman" w:hAnsi="Times New Roman" w:cs="Times New Roman"/>
                <w:sz w:val="24"/>
              </w:rPr>
              <w:t>№ </w:t>
            </w:r>
            <w:r w:rsidR="00C154FB" w:rsidRPr="00E427CE">
              <w:rPr>
                <w:rFonts w:ascii="Times New Roman" w:hAnsi="Times New Roman" w:cs="Times New Roman"/>
                <w:sz w:val="24"/>
              </w:rPr>
              <w:t>123</w:t>
            </w:r>
          </w:p>
          <w:p w:rsidR="00E427CE" w:rsidRPr="00E427CE" w:rsidRDefault="00E427CE" w:rsidP="00C154FB">
            <w:pPr>
              <w:jc w:val="right"/>
              <w:rPr>
                <w:rFonts w:ascii="Times New Roman" w:hAnsi="Times New Roman" w:cs="Times New Roman"/>
                <w:sz w:val="24"/>
              </w:rPr>
            </w:pPr>
          </w:p>
        </w:tc>
      </w:tr>
    </w:tbl>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t>Учетная политика для целей бюджетного учета</w:t>
      </w:r>
    </w:p>
    <w:p w:rsidR="006F0DA3" w:rsidRPr="00E427CE"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954F7B" w:rsidRPr="00E427CE" w:rsidRDefault="00954F7B"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Учетная политика </w:t>
      </w:r>
      <w:r w:rsidR="0068797D" w:rsidRPr="00E427CE">
        <w:rPr>
          <w:rFonts w:ascii="Times New Roman" w:hAnsi="Times New Roman" w:cs="Times New Roman"/>
          <w:sz w:val="24"/>
        </w:rPr>
        <w:t>У</w:t>
      </w:r>
      <w:r w:rsidR="00C154FB" w:rsidRPr="00E427CE">
        <w:rPr>
          <w:rFonts w:ascii="Times New Roman" w:hAnsi="Times New Roman" w:cs="Times New Roman"/>
          <w:sz w:val="24"/>
        </w:rPr>
        <w:t>КТС и МП</w:t>
      </w:r>
      <w:r w:rsidRPr="00E427CE">
        <w:rPr>
          <w:rFonts w:ascii="Times New Roman" w:hAnsi="Times New Roman" w:cs="Times New Roman"/>
          <w:sz w:val="24"/>
        </w:rPr>
        <w:t xml:space="preserve"> разработана </w:t>
      </w:r>
      <w:r w:rsidR="003D543D" w:rsidRPr="00E427CE">
        <w:rPr>
          <w:rFonts w:ascii="Times New Roman" w:hAnsi="Times New Roman" w:cs="Times New Roman"/>
          <w:sz w:val="24"/>
        </w:rPr>
        <w:t>в соответствии</w:t>
      </w:r>
      <w:r w:rsidRPr="00E427CE">
        <w:rPr>
          <w:rFonts w:ascii="Times New Roman" w:hAnsi="Times New Roman" w:cs="Times New Roman"/>
          <w:sz w:val="24"/>
        </w:rPr>
        <w:t>:</w:t>
      </w:r>
    </w:p>
    <w:p w:rsidR="00954F7B" w:rsidRPr="00E427CE" w:rsidRDefault="003D543D" w:rsidP="0035169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 xml:space="preserve">с приказом Минфина от </w:t>
      </w:r>
      <w:r w:rsidR="00831E9C" w:rsidRPr="00E427CE">
        <w:rPr>
          <w:rFonts w:ascii="Times New Roman" w:hAnsi="Times New Roman" w:cs="Times New Roman"/>
          <w:sz w:val="24"/>
        </w:rPr>
        <w:t>0</w:t>
      </w:r>
      <w:r w:rsidRPr="00E427CE">
        <w:rPr>
          <w:rFonts w:ascii="Times New Roman" w:hAnsi="Times New Roman" w:cs="Times New Roman"/>
          <w:sz w:val="24"/>
        </w:rPr>
        <w:t>1</w:t>
      </w:r>
      <w:r w:rsidR="00831E9C" w:rsidRPr="00E427CE">
        <w:rPr>
          <w:rFonts w:ascii="Times New Roman" w:hAnsi="Times New Roman" w:cs="Times New Roman"/>
          <w:sz w:val="24"/>
        </w:rPr>
        <w:t>.12.</w:t>
      </w:r>
      <w:r w:rsidRPr="00E427CE">
        <w:rPr>
          <w:rFonts w:ascii="Times New Roman" w:hAnsi="Times New Roman" w:cs="Times New Roman"/>
          <w:sz w:val="24"/>
        </w:rPr>
        <w:t>2010 № 157н</w:t>
      </w:r>
      <w:r w:rsidR="00E457AE" w:rsidRPr="00E427CE">
        <w:rPr>
          <w:rFonts w:ascii="Times New Roman" w:hAnsi="Times New Roman" w:cs="Times New Roman"/>
          <w:sz w:val="24"/>
        </w:rPr>
        <w:t xml:space="preserve"> «</w:t>
      </w:r>
      <w:r w:rsidR="00E457AE" w:rsidRPr="00E427CE">
        <w:rPr>
          <w:rFonts w:ascii="Times New Roman" w:hAnsi="Times New Roman" w:cs="Times New Roman"/>
          <w:i/>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457AE" w:rsidRPr="00E427CE">
        <w:rPr>
          <w:rFonts w:ascii="Times New Roman" w:hAnsi="Times New Roman" w:cs="Times New Roman"/>
          <w:sz w:val="24"/>
        </w:rPr>
        <w:t>» (далее – Инструкции к Единому плану счетов № 157н)</w:t>
      </w:r>
      <w:r w:rsidR="00954F7B" w:rsidRPr="00E427CE">
        <w:rPr>
          <w:rFonts w:ascii="Times New Roman" w:hAnsi="Times New Roman" w:cs="Times New Roman"/>
          <w:sz w:val="24"/>
        </w:rPr>
        <w:t>;</w:t>
      </w:r>
    </w:p>
    <w:p w:rsidR="00787BFC" w:rsidRPr="00E427CE" w:rsidRDefault="003D543D" w:rsidP="0035169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 xml:space="preserve">приказом Минфина от </w:t>
      </w:r>
      <w:r w:rsidR="00831E9C" w:rsidRPr="00E427CE">
        <w:rPr>
          <w:rFonts w:ascii="Times New Roman" w:hAnsi="Times New Roman" w:cs="Times New Roman"/>
          <w:sz w:val="24"/>
        </w:rPr>
        <w:t>0</w:t>
      </w:r>
      <w:r w:rsidRPr="00E427CE">
        <w:rPr>
          <w:rFonts w:ascii="Times New Roman" w:hAnsi="Times New Roman" w:cs="Times New Roman"/>
          <w:sz w:val="24"/>
        </w:rPr>
        <w:t>6</w:t>
      </w:r>
      <w:r w:rsidR="00831E9C" w:rsidRPr="00E427CE">
        <w:rPr>
          <w:rFonts w:ascii="Times New Roman" w:hAnsi="Times New Roman" w:cs="Times New Roman"/>
          <w:sz w:val="24"/>
        </w:rPr>
        <w:t>.12.</w:t>
      </w:r>
      <w:r w:rsidRPr="00E427CE">
        <w:rPr>
          <w:rFonts w:ascii="Times New Roman" w:hAnsi="Times New Roman" w:cs="Times New Roman"/>
          <w:sz w:val="24"/>
        </w:rPr>
        <w:t>2010 № 162н</w:t>
      </w:r>
      <w:r w:rsidR="00E457AE" w:rsidRPr="00E427CE">
        <w:rPr>
          <w:rFonts w:ascii="Times New Roman" w:hAnsi="Times New Roman" w:cs="Times New Roman"/>
          <w:sz w:val="24"/>
        </w:rPr>
        <w:t xml:space="preserve"> «</w:t>
      </w:r>
      <w:r w:rsidR="00E457AE" w:rsidRPr="00E427CE">
        <w:rPr>
          <w:rFonts w:ascii="Times New Roman" w:hAnsi="Times New Roman" w:cs="Times New Roman"/>
          <w:i/>
          <w:iCs/>
          <w:sz w:val="24"/>
        </w:rPr>
        <w:t>Об утверждении Плана счетов бюджетного учета и Инструкции по его применению</w:t>
      </w:r>
      <w:r w:rsidR="00787BFC" w:rsidRPr="00E427CE">
        <w:rPr>
          <w:rFonts w:ascii="Times New Roman" w:hAnsi="Times New Roman" w:cs="Times New Roman"/>
          <w:sz w:val="24"/>
        </w:rPr>
        <w:t>» (далее – Инструкция № 162н);</w:t>
      </w:r>
    </w:p>
    <w:p w:rsidR="00831E9C" w:rsidRPr="00E427CE" w:rsidRDefault="00831E9C" w:rsidP="0035169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shd w:val="clear" w:color="auto" w:fill="FFFFFF"/>
        </w:rPr>
        <w:t>приказом Минфина от 08.06.2018 № 132н «</w:t>
      </w:r>
      <w:r w:rsidRPr="00E427CE">
        <w:rPr>
          <w:rFonts w:ascii="Times New Roman" w:hAnsi="Times New Roman" w:cs="Times New Roman"/>
          <w:i/>
          <w:sz w:val="24"/>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E427CE">
        <w:rPr>
          <w:rFonts w:ascii="Times New Roman" w:hAnsi="Times New Roman" w:cs="Times New Roman"/>
          <w:sz w:val="24"/>
          <w:shd w:val="clear" w:color="auto" w:fill="FFFFFF"/>
        </w:rPr>
        <w:t>(далее – приказ № 132н);</w:t>
      </w:r>
    </w:p>
    <w:p w:rsidR="00787BFC" w:rsidRPr="00E427CE" w:rsidRDefault="00831E9C" w:rsidP="0035169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shd w:val="clear" w:color="auto" w:fill="FFFFFF"/>
        </w:rPr>
        <w:t xml:space="preserve">приказом Минфина от 29.11.2017 № 209н </w:t>
      </w:r>
      <w:r w:rsidRPr="00E427CE">
        <w:rPr>
          <w:rFonts w:ascii="Times New Roman" w:hAnsi="Times New Roman" w:cs="Times New Roman"/>
          <w:i/>
          <w:sz w:val="24"/>
          <w:shd w:val="clear" w:color="auto" w:fill="FFFFFF"/>
        </w:rPr>
        <w:t xml:space="preserve">«Об утверждении Порядка применения классификации операций сектора государственного управления» </w:t>
      </w:r>
      <w:r w:rsidRPr="00E427CE">
        <w:rPr>
          <w:rFonts w:ascii="Times New Roman" w:hAnsi="Times New Roman" w:cs="Times New Roman"/>
          <w:sz w:val="24"/>
          <w:shd w:val="clear" w:color="auto" w:fill="FFFFFF"/>
        </w:rPr>
        <w:t>(далее – приказ № 209н);</w:t>
      </w:r>
    </w:p>
    <w:p w:rsidR="00787BFC" w:rsidRPr="00E427CE" w:rsidRDefault="003D543D" w:rsidP="0035169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приказом Минфина от 30</w:t>
      </w:r>
      <w:r w:rsidR="00831E9C" w:rsidRPr="00E427CE">
        <w:rPr>
          <w:rFonts w:ascii="Times New Roman" w:hAnsi="Times New Roman" w:cs="Times New Roman"/>
          <w:sz w:val="24"/>
        </w:rPr>
        <w:t>.03.</w:t>
      </w:r>
      <w:r w:rsidRPr="00E427CE">
        <w:rPr>
          <w:rFonts w:ascii="Times New Roman" w:hAnsi="Times New Roman" w:cs="Times New Roman"/>
          <w:sz w:val="24"/>
        </w:rPr>
        <w:t>2015 № 52н</w:t>
      </w:r>
      <w:r w:rsidR="00E457AE" w:rsidRPr="00E427CE">
        <w:rPr>
          <w:rFonts w:ascii="Times New Roman" w:hAnsi="Times New Roman" w:cs="Times New Roman"/>
          <w:sz w:val="24"/>
        </w:rPr>
        <w:t xml:space="preserve"> «</w:t>
      </w:r>
      <w:r w:rsidR="00E457AE" w:rsidRPr="00E427CE">
        <w:rPr>
          <w:rFonts w:ascii="Times New Roman" w:hAnsi="Times New Roman" w:cs="Times New Roman"/>
          <w:i/>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E427CE">
        <w:rPr>
          <w:rFonts w:ascii="Times New Roman" w:hAnsi="Times New Roman" w:cs="Times New Roman"/>
          <w:sz w:val="24"/>
        </w:rPr>
        <w:t>» (далее – приказ № 52н);</w:t>
      </w:r>
    </w:p>
    <w:p w:rsidR="003D543D" w:rsidRPr="00E427CE" w:rsidRDefault="003D543D" w:rsidP="0035169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w:t>
      </w:r>
      <w:r w:rsidR="00BF409B" w:rsidRPr="00E427CE">
        <w:rPr>
          <w:rFonts w:ascii="Times New Roman" w:hAnsi="Times New Roman" w:cs="Times New Roman"/>
          <w:sz w:val="24"/>
        </w:rPr>
        <w:t>приказами Минфина от 31</w:t>
      </w:r>
      <w:r w:rsidR="00831E9C" w:rsidRPr="00E427CE">
        <w:rPr>
          <w:rFonts w:ascii="Times New Roman" w:hAnsi="Times New Roman" w:cs="Times New Roman"/>
          <w:sz w:val="24"/>
        </w:rPr>
        <w:t>.12.</w:t>
      </w:r>
      <w:r w:rsidR="00BF409B" w:rsidRPr="00E427CE">
        <w:rPr>
          <w:rFonts w:ascii="Times New Roman" w:hAnsi="Times New Roman" w:cs="Times New Roman"/>
          <w:sz w:val="24"/>
        </w:rPr>
        <w:t>2016 № 256н, № 257н, № 258н, № 259н, № 260н(</w:t>
      </w:r>
      <w:r w:rsidR="00BA471B" w:rsidRPr="00E427CE">
        <w:rPr>
          <w:rFonts w:ascii="Times New Roman" w:hAnsi="Times New Roman" w:cs="Times New Roman"/>
          <w:sz w:val="24"/>
        </w:rPr>
        <w:t xml:space="preserve">далее </w:t>
      </w:r>
      <w:r w:rsidR="00117DE8" w:rsidRPr="00E427CE">
        <w:rPr>
          <w:rFonts w:ascii="Times New Roman" w:hAnsi="Times New Roman" w:cs="Times New Roman"/>
          <w:sz w:val="24"/>
        </w:rPr>
        <w:t xml:space="preserve">– </w:t>
      </w:r>
      <w:r w:rsidR="00BA471B" w:rsidRPr="00E427CE">
        <w:rPr>
          <w:rFonts w:ascii="Times New Roman" w:hAnsi="Times New Roman" w:cs="Times New Roman"/>
          <w:sz w:val="24"/>
        </w:rPr>
        <w:t>соответственно С</w:t>
      </w:r>
      <w:r w:rsidR="00831E9C" w:rsidRPr="00E427CE">
        <w:rPr>
          <w:rFonts w:ascii="Times New Roman" w:hAnsi="Times New Roman" w:cs="Times New Roman"/>
          <w:sz w:val="24"/>
        </w:rPr>
        <w:t>ГС</w:t>
      </w:r>
      <w:r w:rsidR="00BA471B" w:rsidRPr="00E427CE">
        <w:rPr>
          <w:rFonts w:ascii="Times New Roman" w:hAnsi="Times New Roman" w:cs="Times New Roman"/>
          <w:sz w:val="24"/>
        </w:rPr>
        <w:t xml:space="preserve"> «Концептуальные основы бухучета и отчетности», </w:t>
      </w:r>
      <w:r w:rsidR="00831E9C" w:rsidRPr="00E427CE">
        <w:rPr>
          <w:rFonts w:ascii="Times New Roman" w:hAnsi="Times New Roman" w:cs="Times New Roman"/>
          <w:sz w:val="24"/>
        </w:rPr>
        <w:t>СГС</w:t>
      </w:r>
      <w:r w:rsidR="00BA471B" w:rsidRPr="00E427CE">
        <w:rPr>
          <w:rFonts w:ascii="Times New Roman" w:hAnsi="Times New Roman" w:cs="Times New Roman"/>
          <w:sz w:val="24"/>
        </w:rPr>
        <w:t xml:space="preserve"> «Основные средства», </w:t>
      </w:r>
      <w:r w:rsidR="00831E9C" w:rsidRPr="00E427CE">
        <w:rPr>
          <w:rFonts w:ascii="Times New Roman" w:hAnsi="Times New Roman" w:cs="Times New Roman"/>
          <w:sz w:val="24"/>
        </w:rPr>
        <w:t>СГС</w:t>
      </w:r>
      <w:r w:rsidR="00BA471B" w:rsidRPr="00E427CE">
        <w:rPr>
          <w:rFonts w:ascii="Times New Roman" w:hAnsi="Times New Roman" w:cs="Times New Roman"/>
          <w:sz w:val="24"/>
        </w:rPr>
        <w:t xml:space="preserve"> «Аренда», </w:t>
      </w:r>
      <w:r w:rsidR="00831E9C" w:rsidRPr="00E427CE">
        <w:rPr>
          <w:rFonts w:ascii="Times New Roman" w:hAnsi="Times New Roman" w:cs="Times New Roman"/>
          <w:sz w:val="24"/>
        </w:rPr>
        <w:t>СГС</w:t>
      </w:r>
      <w:r w:rsidR="00BA471B" w:rsidRPr="00E427CE">
        <w:rPr>
          <w:rFonts w:ascii="Times New Roman" w:hAnsi="Times New Roman" w:cs="Times New Roman"/>
          <w:sz w:val="24"/>
        </w:rPr>
        <w:t xml:space="preserve"> «Обесценение активов», </w:t>
      </w:r>
      <w:r w:rsidR="00831E9C" w:rsidRPr="00E427CE">
        <w:rPr>
          <w:rFonts w:ascii="Times New Roman" w:hAnsi="Times New Roman" w:cs="Times New Roman"/>
          <w:sz w:val="24"/>
        </w:rPr>
        <w:t>СГС</w:t>
      </w:r>
      <w:r w:rsidR="00BA471B" w:rsidRPr="00E427CE">
        <w:rPr>
          <w:rFonts w:ascii="Times New Roman" w:hAnsi="Times New Roman" w:cs="Times New Roman"/>
          <w:sz w:val="24"/>
        </w:rPr>
        <w:t xml:space="preserve"> «Представление бухгалтерской (финансовой) отчетности»</w:t>
      </w:r>
      <w:r w:rsidR="00BF409B" w:rsidRPr="00E427CE">
        <w:rPr>
          <w:rFonts w:ascii="Times New Roman" w:hAnsi="Times New Roman" w:cs="Times New Roman"/>
          <w:sz w:val="24"/>
        </w:rPr>
        <w:t>)</w:t>
      </w:r>
      <w:r w:rsidR="00831E9C" w:rsidRPr="00E427CE">
        <w:rPr>
          <w:rFonts w:ascii="Times New Roman" w:hAnsi="Times New Roman" w:cs="Times New Roman"/>
          <w:sz w:val="24"/>
        </w:rPr>
        <w:t xml:space="preserve">, </w:t>
      </w:r>
      <w:r w:rsidR="00831E9C" w:rsidRPr="00E427CE">
        <w:rPr>
          <w:rFonts w:ascii="Times New Roman" w:hAnsi="Times New Roman" w:cs="Times New Roman"/>
          <w:sz w:val="24"/>
          <w:shd w:val="clear" w:color="auto" w:fill="FFFFFF"/>
        </w:rPr>
        <w:t xml:space="preserve">от 30.12.2017 </w:t>
      </w:r>
      <w:r w:rsidR="00831E9C" w:rsidRPr="00E427CE">
        <w:rPr>
          <w:rFonts w:ascii="Times New Roman" w:hAnsi="Times New Roman" w:cs="Times New Roman"/>
          <w:sz w:val="24"/>
        </w:rPr>
        <w:t xml:space="preserve">№ 274н, </w:t>
      </w:r>
      <w:r w:rsidR="004A2DBB" w:rsidRPr="00E427CE">
        <w:rPr>
          <w:rFonts w:ascii="Times New Roman" w:hAnsi="Times New Roman" w:cs="Times New Roman"/>
          <w:sz w:val="24"/>
        </w:rPr>
        <w:t>№ 275н</w:t>
      </w:r>
      <w:r w:rsidR="00831E9C" w:rsidRPr="00E427CE">
        <w:rPr>
          <w:rFonts w:ascii="Times New Roman" w:hAnsi="Times New Roman" w:cs="Times New Roman"/>
          <w:sz w:val="24"/>
        </w:rPr>
        <w:t xml:space="preserve">, </w:t>
      </w:r>
      <w:r w:rsidR="004A2DBB" w:rsidRPr="00E427CE">
        <w:rPr>
          <w:rFonts w:ascii="Times New Roman" w:hAnsi="Times New Roman" w:cs="Times New Roman"/>
          <w:sz w:val="24"/>
        </w:rPr>
        <w:t>№ 278н</w:t>
      </w:r>
      <w:r w:rsidR="00831E9C" w:rsidRPr="00E427CE">
        <w:rPr>
          <w:rFonts w:ascii="Times New Roman" w:hAnsi="Times New Roman" w:cs="Times New Roman"/>
          <w:sz w:val="24"/>
        </w:rPr>
        <w:t xml:space="preserve"> (далее – соответственно СГС «Учетная политика, оценочные значения и ошибки», СГС «</w:t>
      </w:r>
      <w:r w:rsidR="00831E9C" w:rsidRPr="00E427CE">
        <w:rPr>
          <w:rFonts w:ascii="Times New Roman" w:hAnsi="Times New Roman" w:cs="Times New Roman"/>
          <w:sz w:val="24"/>
          <w:shd w:val="clear" w:color="auto" w:fill="FFFFFF"/>
        </w:rPr>
        <w:t>События после отчетной даты</w:t>
      </w:r>
      <w:r w:rsidR="00831E9C" w:rsidRPr="00E427CE">
        <w:rPr>
          <w:rFonts w:ascii="Times New Roman" w:hAnsi="Times New Roman" w:cs="Times New Roman"/>
          <w:sz w:val="24"/>
        </w:rPr>
        <w:t>», СГС «</w:t>
      </w:r>
      <w:r w:rsidR="00831E9C" w:rsidRPr="00E427CE">
        <w:rPr>
          <w:rFonts w:ascii="Times New Roman" w:hAnsi="Times New Roman" w:cs="Times New Roman"/>
          <w:sz w:val="24"/>
          <w:shd w:val="clear" w:color="auto" w:fill="FFFFFF"/>
        </w:rPr>
        <w:t>Отчет о движении денежных средств</w:t>
      </w:r>
      <w:r w:rsidR="00831E9C" w:rsidRPr="00E427CE">
        <w:rPr>
          <w:rFonts w:ascii="Times New Roman" w:hAnsi="Times New Roman" w:cs="Times New Roman"/>
          <w:sz w:val="24"/>
        </w:rPr>
        <w:t xml:space="preserve">»), </w:t>
      </w:r>
      <w:r w:rsidR="00831E9C" w:rsidRPr="00E427CE">
        <w:rPr>
          <w:rFonts w:ascii="Times New Roman" w:hAnsi="Times New Roman" w:cs="Times New Roman"/>
          <w:sz w:val="24"/>
          <w:shd w:val="clear" w:color="auto" w:fill="FFFFFF"/>
        </w:rPr>
        <w:t>от 27.02.2018 № 32н (</w:t>
      </w:r>
      <w:r w:rsidR="00831E9C" w:rsidRPr="00E427CE">
        <w:rPr>
          <w:rFonts w:ascii="Times New Roman" w:hAnsi="Times New Roman" w:cs="Times New Roman"/>
          <w:sz w:val="24"/>
        </w:rPr>
        <w:t>далее – СГС «</w:t>
      </w:r>
      <w:r w:rsidR="00831E9C" w:rsidRPr="00E427CE">
        <w:rPr>
          <w:rFonts w:ascii="Times New Roman" w:hAnsi="Times New Roman" w:cs="Times New Roman"/>
          <w:sz w:val="24"/>
          <w:shd w:val="clear" w:color="auto" w:fill="FFFFFF"/>
        </w:rPr>
        <w:t>Доходы</w:t>
      </w:r>
      <w:r w:rsidR="00831E9C" w:rsidRPr="00E427CE">
        <w:rPr>
          <w:rFonts w:ascii="Times New Roman" w:hAnsi="Times New Roman" w:cs="Times New Roman"/>
          <w:sz w:val="24"/>
        </w:rPr>
        <w:t>»</w:t>
      </w:r>
      <w:r w:rsidR="00831E9C" w:rsidRPr="00E427CE">
        <w:rPr>
          <w:rFonts w:ascii="Times New Roman" w:hAnsi="Times New Roman" w:cs="Times New Roman"/>
          <w:sz w:val="24"/>
          <w:shd w:val="clear" w:color="auto" w:fill="FFFFFF"/>
        </w:rPr>
        <w:t>), от 30.05.2018 №</w:t>
      </w:r>
      <w:r w:rsidR="004A2DBB" w:rsidRPr="00E427CE">
        <w:rPr>
          <w:rFonts w:ascii="Times New Roman" w:hAnsi="Times New Roman" w:cs="Times New Roman"/>
          <w:sz w:val="24"/>
          <w:shd w:val="clear" w:color="auto" w:fill="FFFFFF"/>
        </w:rPr>
        <w:t> </w:t>
      </w:r>
      <w:r w:rsidR="00831E9C" w:rsidRPr="00E427CE">
        <w:rPr>
          <w:rFonts w:ascii="Times New Roman" w:hAnsi="Times New Roman" w:cs="Times New Roman"/>
          <w:sz w:val="24"/>
          <w:shd w:val="clear" w:color="auto" w:fill="FFFFFF"/>
        </w:rPr>
        <w:t>122н (</w:t>
      </w:r>
      <w:r w:rsidR="00831E9C" w:rsidRPr="00E427CE">
        <w:rPr>
          <w:rFonts w:ascii="Times New Roman" w:hAnsi="Times New Roman" w:cs="Times New Roman"/>
          <w:sz w:val="24"/>
        </w:rPr>
        <w:t>далее –</w:t>
      </w:r>
      <w:r w:rsidR="00831E9C" w:rsidRPr="00E427CE">
        <w:rPr>
          <w:rFonts w:ascii="Times New Roman" w:hAnsi="Times New Roman" w:cs="Times New Roman"/>
          <w:sz w:val="24"/>
          <w:shd w:val="clear" w:color="auto" w:fill="FFFFFF"/>
        </w:rPr>
        <w:t xml:space="preserve"> СГС «</w:t>
      </w:r>
      <w:r w:rsidR="00831E9C" w:rsidRPr="00E427CE">
        <w:rPr>
          <w:rFonts w:ascii="Times New Roman" w:hAnsi="Times New Roman" w:cs="Times New Roman"/>
          <w:sz w:val="24"/>
        </w:rPr>
        <w:t>Влияние изменений курсов иностранных валют»).</w:t>
      </w:r>
    </w:p>
    <w:p w:rsidR="006D79AB" w:rsidRPr="00E427CE" w:rsidRDefault="006D79AB"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D79AB" w:rsidRPr="00E427CE"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Используемые термины и сокращения</w:t>
      </w:r>
    </w:p>
    <w:p w:rsidR="006D79AB" w:rsidRPr="00E427CE"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262"/>
      </w:tblGrid>
      <w:tr w:rsidR="006D79AB" w:rsidRPr="00E427CE" w:rsidTr="00E427CE">
        <w:tc>
          <w:tcPr>
            <w:tcW w:w="3510" w:type="dxa"/>
          </w:tcPr>
          <w:p w:rsidR="006D79AB" w:rsidRPr="00E427CE"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E427CE">
              <w:rPr>
                <w:rFonts w:ascii="Times New Roman" w:hAnsi="Times New Roman" w:cs="Times New Roman"/>
                <w:b/>
                <w:sz w:val="24"/>
              </w:rPr>
              <w:t>Наименование</w:t>
            </w:r>
          </w:p>
        </w:tc>
        <w:tc>
          <w:tcPr>
            <w:tcW w:w="5262" w:type="dxa"/>
          </w:tcPr>
          <w:p w:rsidR="006D79AB" w:rsidRPr="00E427CE"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E427CE">
              <w:rPr>
                <w:rFonts w:ascii="Times New Roman" w:hAnsi="Times New Roman" w:cs="Times New Roman"/>
                <w:b/>
                <w:sz w:val="24"/>
              </w:rPr>
              <w:t xml:space="preserve">Расшифровка </w:t>
            </w:r>
          </w:p>
        </w:tc>
      </w:tr>
      <w:tr w:rsidR="006D79AB" w:rsidRPr="00E427CE" w:rsidTr="00E427CE">
        <w:tc>
          <w:tcPr>
            <w:tcW w:w="3510" w:type="dxa"/>
          </w:tcPr>
          <w:p w:rsidR="006D79AB" w:rsidRPr="00E427CE"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Учреждение</w:t>
            </w:r>
          </w:p>
        </w:tc>
        <w:tc>
          <w:tcPr>
            <w:tcW w:w="5262" w:type="dxa"/>
          </w:tcPr>
          <w:p w:rsidR="006D79AB" w:rsidRPr="00E427CE" w:rsidRDefault="00351696"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Управление культуры</w:t>
            </w:r>
            <w:r w:rsidRPr="00E427CE">
              <w:rPr>
                <w:rStyle w:val="fill"/>
                <w:rFonts w:ascii="Times New Roman" w:hAnsi="Times New Roman" w:cs="Times New Roman"/>
                <w:b w:val="0"/>
                <w:i w:val="0"/>
                <w:color w:val="auto"/>
                <w:sz w:val="24"/>
              </w:rPr>
              <w:t>, туризма, спорта и молодежной политики Администрации Гаврилов - Ямского муниципального района</w:t>
            </w:r>
          </w:p>
        </w:tc>
      </w:tr>
      <w:tr w:rsidR="00351696" w:rsidRPr="00E427CE" w:rsidTr="00E427CE">
        <w:tc>
          <w:tcPr>
            <w:tcW w:w="3510" w:type="dxa"/>
          </w:tcPr>
          <w:p w:rsidR="00351696" w:rsidRPr="00E427CE" w:rsidRDefault="00351696"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Бухгалтерия</w:t>
            </w:r>
          </w:p>
        </w:tc>
        <w:tc>
          <w:tcPr>
            <w:tcW w:w="5262" w:type="dxa"/>
          </w:tcPr>
          <w:p w:rsidR="00351696" w:rsidRPr="00E427CE" w:rsidRDefault="00351696"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Style w:val="fill"/>
                <w:rFonts w:ascii="Times New Roman" w:hAnsi="Times New Roman" w:cs="Times New Roman"/>
                <w:b w:val="0"/>
                <w:i w:val="0"/>
                <w:color w:val="auto"/>
                <w:sz w:val="24"/>
              </w:rPr>
              <w:t>муниципальное учреждение "Централизованная бухгалтерия учреждений культуры и молодежной политики Гаврилов - Ямского муниципального района"</w:t>
            </w:r>
          </w:p>
        </w:tc>
      </w:tr>
      <w:tr w:rsidR="006D79AB" w:rsidRPr="00E427CE" w:rsidTr="00E427CE">
        <w:tc>
          <w:tcPr>
            <w:tcW w:w="3510" w:type="dxa"/>
          </w:tcPr>
          <w:p w:rsidR="006D79AB" w:rsidRPr="00E427CE"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КБК</w:t>
            </w:r>
          </w:p>
        </w:tc>
        <w:tc>
          <w:tcPr>
            <w:tcW w:w="5262" w:type="dxa"/>
          </w:tcPr>
          <w:p w:rsidR="006D79AB" w:rsidRPr="00E427CE"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1–17 разряды номера счета в соответствии с Рабочим планом счетов</w:t>
            </w:r>
          </w:p>
        </w:tc>
      </w:tr>
    </w:tbl>
    <w:p w:rsidR="006D79AB" w:rsidRPr="00E427CE"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F0DA3" w:rsidRPr="00E427CE" w:rsidRDefault="005F7209" w:rsidP="00E4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sidRPr="00E427CE">
        <w:rPr>
          <w:rFonts w:ascii="Times New Roman" w:hAnsi="Times New Roman" w:cs="Times New Roman"/>
          <w:b/>
          <w:bCs/>
          <w:sz w:val="24"/>
        </w:rPr>
        <w:t>1</w:t>
      </w:r>
      <w:r w:rsidR="00E457AE" w:rsidRPr="00E427CE">
        <w:rPr>
          <w:rFonts w:ascii="Times New Roman" w:hAnsi="Times New Roman" w:cs="Times New Roman"/>
          <w:b/>
          <w:bCs/>
          <w:sz w:val="24"/>
        </w:rPr>
        <w:t>. Общие положения</w:t>
      </w:r>
    </w:p>
    <w:p w:rsidR="00351696" w:rsidRPr="00E427CE" w:rsidRDefault="0035169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351696" w:rsidRPr="00082229" w:rsidRDefault="00787BFC"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w:t>
      </w:r>
      <w:r w:rsidR="00E457AE" w:rsidRPr="00E427CE">
        <w:rPr>
          <w:rFonts w:ascii="Times New Roman" w:hAnsi="Times New Roman" w:cs="Times New Roman"/>
          <w:sz w:val="24"/>
        </w:rPr>
        <w:t xml:space="preserve">. </w:t>
      </w:r>
      <w:r w:rsidR="00E457AE" w:rsidRPr="00082229">
        <w:rPr>
          <w:rFonts w:ascii="Times New Roman" w:hAnsi="Times New Roman" w:cs="Times New Roman"/>
          <w:sz w:val="24"/>
        </w:rPr>
        <w:t xml:space="preserve">Бюджетный учет </w:t>
      </w:r>
      <w:r w:rsidR="00351696" w:rsidRPr="00082229">
        <w:rPr>
          <w:rFonts w:ascii="Times New Roman" w:hAnsi="Times New Roman" w:cs="Times New Roman"/>
          <w:sz w:val="24"/>
        </w:rPr>
        <w:t>осуществляет Бухгалтерия</w:t>
      </w:r>
      <w:r w:rsidR="0068797D" w:rsidRPr="00082229">
        <w:rPr>
          <w:rFonts w:ascii="Times New Roman" w:hAnsi="Times New Roman" w:cs="Times New Roman"/>
          <w:sz w:val="24"/>
        </w:rPr>
        <w:t xml:space="preserve"> на основании договора  оказания услуг по ведению бухгалтерского учета</w:t>
      </w:r>
      <w:r w:rsidR="00831E9C" w:rsidRPr="00082229">
        <w:rPr>
          <w:rFonts w:ascii="Times New Roman" w:hAnsi="Times New Roman" w:cs="Times New Roman"/>
          <w:sz w:val="24"/>
        </w:rPr>
        <w:t xml:space="preserve">, возглавляемая </w:t>
      </w:r>
      <w:r w:rsidR="00752EE7" w:rsidRPr="00082229">
        <w:rPr>
          <w:rFonts w:ascii="Times New Roman" w:hAnsi="Times New Roman" w:cs="Times New Roman"/>
          <w:sz w:val="24"/>
        </w:rPr>
        <w:t>директором</w:t>
      </w:r>
      <w:r w:rsidR="00E457AE" w:rsidRPr="00082229">
        <w:rPr>
          <w:rFonts w:ascii="Times New Roman" w:hAnsi="Times New Roman" w:cs="Times New Roman"/>
          <w:sz w:val="24"/>
        </w:rPr>
        <w:t xml:space="preserve">. </w:t>
      </w:r>
    </w:p>
    <w:p w:rsidR="006F0DA3" w:rsidRPr="00082229" w:rsidRDefault="00E457AE"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 xml:space="preserve">Сотрудники бухгалтерии руководствуются в </w:t>
      </w:r>
      <w:r w:rsidR="00787BFC" w:rsidRPr="00082229">
        <w:rPr>
          <w:rFonts w:ascii="Times New Roman" w:hAnsi="Times New Roman" w:cs="Times New Roman"/>
          <w:sz w:val="24"/>
        </w:rPr>
        <w:t>работе</w:t>
      </w:r>
      <w:r w:rsidRPr="00082229">
        <w:rPr>
          <w:rFonts w:ascii="Times New Roman" w:hAnsi="Times New Roman" w:cs="Times New Roman"/>
          <w:sz w:val="24"/>
        </w:rPr>
        <w:t xml:space="preserve"> Положением о бухгалтерии, должностными инструкциями.</w:t>
      </w:r>
      <w:r w:rsidR="00351696" w:rsidRPr="00082229">
        <w:rPr>
          <w:rFonts w:ascii="Times New Roman" w:hAnsi="Times New Roman" w:cs="Times New Roman"/>
          <w:sz w:val="24"/>
        </w:rPr>
        <w:t>(Приложение 1)</w:t>
      </w:r>
      <w:r w:rsidR="00787BFC" w:rsidRPr="00082229">
        <w:rPr>
          <w:rFonts w:ascii="Times New Roman" w:hAnsi="Times New Roman" w:cs="Times New Roman"/>
          <w:sz w:val="24"/>
        </w:rPr>
        <w:br/>
        <w:t>Ответственным за ведение бюджетного учета в учреждении является главный бухгалтер.</w:t>
      </w:r>
      <w:r w:rsidRPr="00082229">
        <w:rPr>
          <w:rFonts w:ascii="Times New Roman" w:hAnsi="Times New Roman" w:cs="Times New Roman"/>
          <w:sz w:val="24"/>
        </w:rPr>
        <w:br/>
        <w:t xml:space="preserve">Основание: часть 3 статьи 7 Закона от </w:t>
      </w:r>
      <w:r w:rsidR="00831E9C" w:rsidRPr="00082229">
        <w:rPr>
          <w:rFonts w:ascii="Times New Roman" w:hAnsi="Times New Roman" w:cs="Times New Roman"/>
          <w:sz w:val="24"/>
        </w:rPr>
        <w:t>0</w:t>
      </w:r>
      <w:r w:rsidRPr="00082229">
        <w:rPr>
          <w:rFonts w:ascii="Times New Roman" w:hAnsi="Times New Roman" w:cs="Times New Roman"/>
          <w:sz w:val="24"/>
        </w:rPr>
        <w:t>6</w:t>
      </w:r>
      <w:r w:rsidR="00831E9C" w:rsidRPr="00082229">
        <w:rPr>
          <w:rFonts w:ascii="Times New Roman" w:hAnsi="Times New Roman" w:cs="Times New Roman"/>
          <w:sz w:val="24"/>
        </w:rPr>
        <w:t>.12.</w:t>
      </w:r>
      <w:r w:rsidRPr="00082229">
        <w:rPr>
          <w:rFonts w:ascii="Times New Roman" w:hAnsi="Times New Roman" w:cs="Times New Roman"/>
          <w:sz w:val="24"/>
        </w:rPr>
        <w:t>2011 № 402-ФЗ</w:t>
      </w:r>
      <w:r w:rsidR="00831E9C" w:rsidRPr="00082229">
        <w:rPr>
          <w:rFonts w:ascii="Times New Roman" w:hAnsi="Times New Roman" w:cs="Times New Roman"/>
          <w:sz w:val="24"/>
        </w:rPr>
        <w:t>, пункт 4 Инструкции к Единому плану счетов № 157н</w:t>
      </w:r>
      <w:r w:rsidRPr="00082229">
        <w:rPr>
          <w:rFonts w:ascii="Times New Roman" w:hAnsi="Times New Roman" w:cs="Times New Roman"/>
          <w:sz w:val="24"/>
        </w:rPr>
        <w:t>.</w:t>
      </w:r>
    </w:p>
    <w:p w:rsidR="006F0DA3" w:rsidRPr="0008222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082229">
        <w:rPr>
          <w:rFonts w:ascii="Times New Roman" w:hAnsi="Times New Roman" w:cs="Times New Roman"/>
          <w:sz w:val="24"/>
        </w:rPr>
        <w:t> </w:t>
      </w:r>
    </w:p>
    <w:p w:rsidR="006F0DA3" w:rsidRPr="00082229" w:rsidRDefault="0035169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082229">
        <w:rPr>
          <w:rFonts w:ascii="Times New Roman" w:hAnsi="Times New Roman" w:cs="Times New Roman"/>
          <w:sz w:val="24"/>
        </w:rPr>
        <w:t>2</w:t>
      </w:r>
      <w:r w:rsidR="00E457AE" w:rsidRPr="00082229">
        <w:rPr>
          <w:rFonts w:ascii="Times New Roman" w:hAnsi="Times New Roman" w:cs="Times New Roman"/>
          <w:sz w:val="24"/>
        </w:rPr>
        <w:t xml:space="preserve">. </w:t>
      </w:r>
      <w:r w:rsidR="00E427CE" w:rsidRPr="00082229">
        <w:rPr>
          <w:rFonts w:ascii="Times New Roman" w:hAnsi="Times New Roman" w:cs="Times New Roman"/>
          <w:sz w:val="24"/>
        </w:rPr>
        <w:t xml:space="preserve"> </w:t>
      </w:r>
      <w:r w:rsidR="00E457AE" w:rsidRPr="00082229">
        <w:rPr>
          <w:rFonts w:ascii="Times New Roman" w:hAnsi="Times New Roman" w:cs="Times New Roman"/>
          <w:sz w:val="24"/>
        </w:rPr>
        <w:t xml:space="preserve">В </w:t>
      </w:r>
      <w:r w:rsidRPr="00082229">
        <w:rPr>
          <w:rFonts w:ascii="Times New Roman" w:hAnsi="Times New Roman" w:cs="Times New Roman"/>
          <w:sz w:val="24"/>
        </w:rPr>
        <w:t>У</w:t>
      </w:r>
      <w:r w:rsidR="00E457AE" w:rsidRPr="00082229">
        <w:rPr>
          <w:rFonts w:ascii="Times New Roman" w:hAnsi="Times New Roman" w:cs="Times New Roman"/>
          <w:sz w:val="24"/>
        </w:rPr>
        <w:t xml:space="preserve">чреждении </w:t>
      </w:r>
      <w:r w:rsidR="00A54E63" w:rsidRPr="00082229">
        <w:rPr>
          <w:rFonts w:ascii="Times New Roman" w:hAnsi="Times New Roman" w:cs="Times New Roman"/>
          <w:sz w:val="24"/>
        </w:rPr>
        <w:t>действуют постоянные комиссии</w:t>
      </w:r>
      <w:r w:rsidR="00E457AE" w:rsidRPr="00082229">
        <w:rPr>
          <w:rFonts w:ascii="Times New Roman" w:hAnsi="Times New Roman" w:cs="Times New Roman"/>
          <w:sz w:val="24"/>
        </w:rPr>
        <w:t>:</w:t>
      </w:r>
      <w:r w:rsidR="00E457AE" w:rsidRPr="00082229">
        <w:rPr>
          <w:rFonts w:ascii="Times New Roman" w:hAnsi="Times New Roman" w:cs="Times New Roman"/>
          <w:sz w:val="24"/>
        </w:rPr>
        <w:br/>
        <w:t xml:space="preserve">– </w:t>
      </w:r>
      <w:r w:rsidR="00A54E63" w:rsidRPr="00082229">
        <w:rPr>
          <w:rFonts w:ascii="Times New Roman" w:hAnsi="Times New Roman" w:cs="Times New Roman"/>
          <w:sz w:val="24"/>
        </w:rPr>
        <w:t xml:space="preserve">комиссия </w:t>
      </w:r>
      <w:r w:rsidR="00E457AE" w:rsidRPr="00082229">
        <w:rPr>
          <w:rFonts w:ascii="Times New Roman" w:hAnsi="Times New Roman" w:cs="Times New Roman"/>
          <w:sz w:val="24"/>
        </w:rPr>
        <w:t xml:space="preserve">по поступлению и выбытию активов (приложение </w:t>
      </w:r>
      <w:r w:rsidRPr="00082229">
        <w:rPr>
          <w:rFonts w:ascii="Times New Roman" w:hAnsi="Times New Roman" w:cs="Times New Roman"/>
          <w:sz w:val="24"/>
        </w:rPr>
        <w:t>2</w:t>
      </w:r>
      <w:r w:rsidR="00E457AE" w:rsidRPr="00082229">
        <w:rPr>
          <w:rFonts w:ascii="Times New Roman" w:hAnsi="Times New Roman" w:cs="Times New Roman"/>
          <w:sz w:val="24"/>
        </w:rPr>
        <w:t xml:space="preserve">); </w:t>
      </w:r>
      <w:r w:rsidR="00E457AE" w:rsidRPr="00082229">
        <w:rPr>
          <w:rFonts w:ascii="Times New Roman" w:hAnsi="Times New Roman" w:cs="Times New Roman"/>
          <w:sz w:val="24"/>
        </w:rPr>
        <w:br/>
        <w:t>– инвентаризационн</w:t>
      </w:r>
      <w:r w:rsidR="00A54E63" w:rsidRPr="00082229">
        <w:rPr>
          <w:rFonts w:ascii="Times New Roman" w:hAnsi="Times New Roman" w:cs="Times New Roman"/>
          <w:sz w:val="24"/>
        </w:rPr>
        <w:t>ая</w:t>
      </w:r>
      <w:r w:rsidRPr="00082229">
        <w:rPr>
          <w:rFonts w:ascii="Times New Roman" w:hAnsi="Times New Roman" w:cs="Times New Roman"/>
          <w:sz w:val="24"/>
        </w:rPr>
        <w:t xml:space="preserve"> </w:t>
      </w:r>
      <w:r w:rsidR="00A54E63" w:rsidRPr="00082229">
        <w:rPr>
          <w:rFonts w:ascii="Times New Roman" w:hAnsi="Times New Roman" w:cs="Times New Roman"/>
          <w:sz w:val="24"/>
        </w:rPr>
        <w:t xml:space="preserve">комиссия </w:t>
      </w:r>
      <w:r w:rsidR="00E457AE" w:rsidRPr="00082229">
        <w:rPr>
          <w:rFonts w:ascii="Times New Roman" w:hAnsi="Times New Roman" w:cs="Times New Roman"/>
          <w:sz w:val="24"/>
        </w:rPr>
        <w:t>(</w:t>
      </w:r>
      <w:r w:rsidR="005F0D77" w:rsidRPr="00082229">
        <w:rPr>
          <w:rFonts w:ascii="Times New Roman" w:hAnsi="Times New Roman" w:cs="Times New Roman"/>
          <w:sz w:val="24"/>
        </w:rPr>
        <w:t xml:space="preserve">приложение </w:t>
      </w:r>
      <w:r w:rsidRPr="00082229">
        <w:rPr>
          <w:rFonts w:ascii="Times New Roman" w:hAnsi="Times New Roman" w:cs="Times New Roman"/>
          <w:sz w:val="24"/>
        </w:rPr>
        <w:t>3</w:t>
      </w:r>
      <w:r w:rsidR="00E457AE" w:rsidRPr="00082229">
        <w:rPr>
          <w:rFonts w:ascii="Times New Roman" w:hAnsi="Times New Roman" w:cs="Times New Roman"/>
          <w:sz w:val="24"/>
        </w:rPr>
        <w:t xml:space="preserve">); </w:t>
      </w:r>
      <w:r w:rsidR="00E457AE" w:rsidRPr="00082229">
        <w:rPr>
          <w:rFonts w:ascii="Times New Roman" w:hAnsi="Times New Roman" w:cs="Times New Roman"/>
          <w:sz w:val="24"/>
        </w:rPr>
        <w:br/>
        <w:t xml:space="preserve">– </w:t>
      </w:r>
      <w:r w:rsidR="00A54E63" w:rsidRPr="00082229">
        <w:rPr>
          <w:rFonts w:ascii="Times New Roman" w:hAnsi="Times New Roman" w:cs="Times New Roman"/>
          <w:sz w:val="24"/>
        </w:rPr>
        <w:t xml:space="preserve">комиссия </w:t>
      </w:r>
      <w:r w:rsidR="00E457AE" w:rsidRPr="00082229">
        <w:rPr>
          <w:rFonts w:ascii="Times New Roman" w:hAnsi="Times New Roman" w:cs="Times New Roman"/>
          <w:sz w:val="24"/>
        </w:rPr>
        <w:t xml:space="preserve">для проведения внезапной ревизии кассы (приложение </w:t>
      </w:r>
      <w:r w:rsidRPr="00082229">
        <w:rPr>
          <w:rFonts w:ascii="Times New Roman" w:hAnsi="Times New Roman" w:cs="Times New Roman"/>
          <w:sz w:val="24"/>
        </w:rPr>
        <w:t>4</w:t>
      </w:r>
      <w:r w:rsidR="00E457AE" w:rsidRPr="00082229">
        <w:rPr>
          <w:rFonts w:ascii="Times New Roman" w:hAnsi="Times New Roman" w:cs="Times New Roman"/>
          <w:sz w:val="24"/>
        </w:rPr>
        <w:t>).</w:t>
      </w:r>
    </w:p>
    <w:p w:rsidR="00356249" w:rsidRPr="00082229"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082229">
        <w:rPr>
          <w:rFonts w:ascii="Times New Roman" w:hAnsi="Times New Roman" w:cs="Times New Roman"/>
          <w:sz w:val="24"/>
        </w:rPr>
        <w:t> </w:t>
      </w:r>
    </w:p>
    <w:p w:rsidR="00831E9C" w:rsidRPr="00E427CE" w:rsidRDefault="00351696"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3</w:t>
      </w:r>
      <w:r w:rsidR="00831E9C" w:rsidRPr="00E427CE">
        <w:rPr>
          <w:rFonts w:ascii="Times New Roman" w:hAnsi="Times New Roman" w:cs="Times New Roman"/>
          <w:sz w:val="24"/>
        </w:rPr>
        <w:t>. Учреждение публикует основные положения учетной политики на своем официальном сайте путем размещения копий документов учетной политики.</w:t>
      </w:r>
    </w:p>
    <w:p w:rsidR="00831E9C" w:rsidRPr="00E427CE" w:rsidRDefault="00831E9C"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9 СГС «Учетная политика, оценочные значения и ошибки».</w:t>
      </w:r>
    </w:p>
    <w:p w:rsidR="00831E9C" w:rsidRPr="00E427CE"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831E9C" w:rsidRPr="00E427CE" w:rsidRDefault="00351696"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4</w:t>
      </w:r>
      <w:r w:rsidR="00831E9C" w:rsidRPr="00E427CE">
        <w:rPr>
          <w:rFonts w:ascii="Times New Roman" w:hAnsi="Times New Roman" w:cs="Times New Roman"/>
          <w:sz w:val="24"/>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831E9C" w:rsidRPr="00E427CE" w:rsidRDefault="00831E9C" w:rsidP="0035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пункты 17, 20, 32 СГС «Учетная политика, оценочные значения и ошибки».</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DA534C" w:rsidRPr="00E427CE"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t>2</w:t>
      </w:r>
      <w:r w:rsidR="00DA534C" w:rsidRPr="00E427CE">
        <w:rPr>
          <w:rFonts w:ascii="Times New Roman" w:hAnsi="Times New Roman" w:cs="Times New Roman"/>
          <w:b/>
          <w:bCs/>
          <w:sz w:val="24"/>
        </w:rPr>
        <w:t>. Технология обработки учетной информации</w:t>
      </w:r>
    </w:p>
    <w:p w:rsidR="00DA534C" w:rsidRPr="00E427CE"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DA534C" w:rsidRPr="00E427CE" w:rsidRDefault="00DA534C" w:rsidP="00F3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w:t>
      </w:r>
      <w:r w:rsidR="003125F6" w:rsidRPr="00E427CE">
        <w:rPr>
          <w:rFonts w:ascii="Times New Roman" w:hAnsi="Times New Roman" w:cs="Times New Roman"/>
          <w:sz w:val="24"/>
        </w:rPr>
        <w:t>Бух</w:t>
      </w:r>
      <w:r w:rsidR="00351696" w:rsidRPr="00E427CE">
        <w:rPr>
          <w:rFonts w:ascii="Times New Roman" w:hAnsi="Times New Roman" w:cs="Times New Roman"/>
          <w:sz w:val="24"/>
        </w:rPr>
        <w:t xml:space="preserve">галтерский учет </w:t>
      </w:r>
      <w:r w:rsidR="000819E1" w:rsidRPr="00E427CE">
        <w:rPr>
          <w:rFonts w:ascii="Times New Roman" w:hAnsi="Times New Roman" w:cs="Times New Roman"/>
          <w:sz w:val="24"/>
        </w:rPr>
        <w:t xml:space="preserve"> ведется в электронном виде с применением программных </w:t>
      </w:r>
      <w:r w:rsidRPr="00E427CE">
        <w:rPr>
          <w:rFonts w:ascii="Times New Roman" w:hAnsi="Times New Roman" w:cs="Times New Roman"/>
          <w:sz w:val="24"/>
        </w:rPr>
        <w:t>продукт</w:t>
      </w:r>
      <w:r w:rsidR="000819E1" w:rsidRPr="00E427CE">
        <w:rPr>
          <w:rFonts w:ascii="Times New Roman" w:hAnsi="Times New Roman" w:cs="Times New Roman"/>
          <w:sz w:val="24"/>
        </w:rPr>
        <w:t>ов</w:t>
      </w:r>
      <w:r w:rsidR="00351696" w:rsidRPr="00E427CE">
        <w:rPr>
          <w:rFonts w:ascii="Times New Roman" w:hAnsi="Times New Roman" w:cs="Times New Roman"/>
          <w:sz w:val="24"/>
        </w:rPr>
        <w:t xml:space="preserve"> </w:t>
      </w:r>
      <w:r w:rsidRPr="00E427CE">
        <w:rPr>
          <w:rStyle w:val="fill"/>
          <w:rFonts w:ascii="Times New Roman" w:hAnsi="Times New Roman" w:cs="Times New Roman"/>
          <w:b w:val="0"/>
          <w:i w:val="0"/>
          <w:color w:val="auto"/>
          <w:sz w:val="24"/>
        </w:rPr>
        <w:t>«</w:t>
      </w:r>
      <w:r w:rsidR="00752EE7" w:rsidRPr="00E427CE">
        <w:rPr>
          <w:rStyle w:val="fill"/>
          <w:rFonts w:ascii="Times New Roman" w:hAnsi="Times New Roman" w:cs="Times New Roman"/>
          <w:b w:val="0"/>
          <w:i w:val="0"/>
          <w:color w:val="auto"/>
          <w:sz w:val="24"/>
        </w:rPr>
        <w:t xml:space="preserve"> </w:t>
      </w:r>
      <w:r w:rsidR="00351696" w:rsidRPr="00E427CE">
        <w:rPr>
          <w:rStyle w:val="fill"/>
          <w:rFonts w:ascii="Times New Roman" w:hAnsi="Times New Roman" w:cs="Times New Roman"/>
          <w:b w:val="0"/>
          <w:i w:val="0"/>
          <w:color w:val="auto"/>
          <w:sz w:val="24"/>
        </w:rPr>
        <w:t>1</w:t>
      </w:r>
      <w:r w:rsidR="00752EE7" w:rsidRPr="00E427CE">
        <w:rPr>
          <w:rStyle w:val="fill"/>
          <w:rFonts w:ascii="Times New Roman" w:hAnsi="Times New Roman" w:cs="Times New Roman"/>
          <w:b w:val="0"/>
          <w:i w:val="0"/>
          <w:color w:val="auto"/>
          <w:sz w:val="24"/>
        </w:rPr>
        <w:t>С-</w:t>
      </w:r>
      <w:r w:rsidR="00351696" w:rsidRPr="00E427CE">
        <w:rPr>
          <w:rStyle w:val="fill"/>
          <w:rFonts w:ascii="Times New Roman" w:hAnsi="Times New Roman" w:cs="Times New Roman"/>
          <w:b w:val="0"/>
          <w:i w:val="0"/>
          <w:color w:val="auto"/>
          <w:sz w:val="24"/>
        </w:rPr>
        <w:t>Предприятие</w:t>
      </w:r>
      <w:r w:rsidRPr="00E427CE">
        <w:rPr>
          <w:rStyle w:val="fill"/>
          <w:rFonts w:ascii="Times New Roman" w:hAnsi="Times New Roman" w:cs="Times New Roman"/>
          <w:b w:val="0"/>
          <w:i w:val="0"/>
          <w:color w:val="auto"/>
          <w:sz w:val="24"/>
        </w:rPr>
        <w:t>»</w:t>
      </w:r>
      <w:r w:rsidRPr="00E427CE">
        <w:rPr>
          <w:rFonts w:ascii="Times New Roman" w:hAnsi="Times New Roman" w:cs="Times New Roman"/>
          <w:sz w:val="24"/>
        </w:rPr>
        <w:t xml:space="preserve"> и </w:t>
      </w:r>
      <w:r w:rsidRPr="00E427CE">
        <w:rPr>
          <w:rStyle w:val="fill"/>
          <w:rFonts w:ascii="Times New Roman" w:hAnsi="Times New Roman" w:cs="Times New Roman"/>
          <w:b w:val="0"/>
          <w:i w:val="0"/>
          <w:color w:val="auto"/>
          <w:sz w:val="24"/>
        </w:rPr>
        <w:t>«</w:t>
      </w:r>
      <w:r w:rsidR="00752EE7" w:rsidRPr="00E427CE">
        <w:rPr>
          <w:rStyle w:val="fill"/>
          <w:rFonts w:ascii="Times New Roman" w:hAnsi="Times New Roman" w:cs="Times New Roman"/>
          <w:b w:val="0"/>
          <w:i w:val="0"/>
          <w:color w:val="auto"/>
          <w:sz w:val="24"/>
        </w:rPr>
        <w:t xml:space="preserve"> </w:t>
      </w:r>
      <w:r w:rsidR="00351696" w:rsidRPr="00E427CE">
        <w:rPr>
          <w:rStyle w:val="fill"/>
          <w:rFonts w:ascii="Times New Roman" w:hAnsi="Times New Roman" w:cs="Times New Roman"/>
          <w:b w:val="0"/>
          <w:i w:val="0"/>
          <w:color w:val="auto"/>
          <w:sz w:val="24"/>
        </w:rPr>
        <w:t>1</w:t>
      </w:r>
      <w:r w:rsidR="00752EE7" w:rsidRPr="00E427CE">
        <w:rPr>
          <w:rStyle w:val="fill"/>
          <w:rFonts w:ascii="Times New Roman" w:hAnsi="Times New Roman" w:cs="Times New Roman"/>
          <w:b w:val="0"/>
          <w:i w:val="0"/>
          <w:color w:val="auto"/>
          <w:sz w:val="24"/>
        </w:rPr>
        <w:t>С-</w:t>
      </w:r>
      <w:r w:rsidR="00351696" w:rsidRPr="00E427CE">
        <w:rPr>
          <w:rStyle w:val="fill"/>
          <w:rFonts w:ascii="Times New Roman" w:hAnsi="Times New Roman" w:cs="Times New Roman"/>
          <w:b w:val="0"/>
          <w:i w:val="0"/>
          <w:color w:val="auto"/>
          <w:sz w:val="24"/>
        </w:rPr>
        <w:t>Зарплата</w:t>
      </w:r>
      <w:r w:rsidRPr="00E427CE">
        <w:rPr>
          <w:rStyle w:val="fill"/>
          <w:rFonts w:ascii="Times New Roman" w:hAnsi="Times New Roman" w:cs="Times New Roman"/>
          <w:b w:val="0"/>
          <w:i w:val="0"/>
          <w:color w:val="auto"/>
          <w:sz w:val="24"/>
        </w:rPr>
        <w:t>»</w:t>
      </w:r>
      <w:r w:rsidRPr="00E427CE">
        <w:rPr>
          <w:rFonts w:ascii="Times New Roman" w:hAnsi="Times New Roman" w:cs="Times New Roman"/>
          <w:sz w:val="24"/>
        </w:rPr>
        <w:t xml:space="preserve">. </w:t>
      </w:r>
      <w:r w:rsidRPr="00E427CE">
        <w:rPr>
          <w:rFonts w:ascii="Times New Roman" w:hAnsi="Times New Roman" w:cs="Times New Roman"/>
          <w:sz w:val="24"/>
        </w:rPr>
        <w:br/>
        <w:t>Основание: пункт 6 Инструкции к Единому плану счетов № 157н.</w:t>
      </w:r>
    </w:p>
    <w:p w:rsidR="00DA534C" w:rsidRPr="00E427CE" w:rsidRDefault="00DA534C" w:rsidP="00F3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 2. С использованием телекоммуникационных каналов связи и электронной подписи </w:t>
      </w:r>
      <w:r w:rsidR="00351696" w:rsidRPr="00E427CE">
        <w:rPr>
          <w:rFonts w:ascii="Times New Roman" w:hAnsi="Times New Roman" w:cs="Times New Roman"/>
          <w:sz w:val="24"/>
        </w:rPr>
        <w:t>Б</w:t>
      </w:r>
      <w:r w:rsidRPr="00E427CE">
        <w:rPr>
          <w:rFonts w:ascii="Times New Roman" w:hAnsi="Times New Roman" w:cs="Times New Roman"/>
          <w:sz w:val="24"/>
        </w:rPr>
        <w:t>ухгалтерия  осуществляет электронный документооборот по следующим направлениям:</w:t>
      </w:r>
    </w:p>
    <w:p w:rsidR="00DA534C" w:rsidRPr="00E427CE" w:rsidRDefault="00DA534C" w:rsidP="00F35F68">
      <w:pPr>
        <w:numPr>
          <w:ilvl w:val="0"/>
          <w:numId w:val="5"/>
        </w:numPr>
        <w:tabs>
          <w:tab w:val="clear" w:pos="720"/>
        </w:tabs>
        <w:ind w:left="0" w:firstLine="0"/>
        <w:jc w:val="both"/>
        <w:rPr>
          <w:rFonts w:ascii="Times New Roman" w:hAnsi="Times New Roman" w:cs="Times New Roman"/>
          <w:sz w:val="24"/>
        </w:rPr>
      </w:pPr>
      <w:r w:rsidRPr="00E427CE">
        <w:rPr>
          <w:rFonts w:ascii="Times New Roman" w:hAnsi="Times New Roman" w:cs="Times New Roman"/>
          <w:sz w:val="24"/>
        </w:rPr>
        <w:t xml:space="preserve">система электронного документооборота с территориальным органом </w:t>
      </w:r>
      <w:r w:rsidR="00EE45B5" w:rsidRPr="00E427CE">
        <w:rPr>
          <w:rFonts w:ascii="Times New Roman" w:hAnsi="Times New Roman" w:cs="Times New Roman"/>
          <w:sz w:val="24"/>
        </w:rPr>
        <w:t>Федерального казначейства</w:t>
      </w:r>
      <w:r w:rsidRPr="00E427CE">
        <w:rPr>
          <w:rFonts w:ascii="Times New Roman" w:hAnsi="Times New Roman" w:cs="Times New Roman"/>
          <w:sz w:val="24"/>
        </w:rPr>
        <w:t>;</w:t>
      </w:r>
    </w:p>
    <w:p w:rsidR="00DA534C" w:rsidRPr="00E427CE" w:rsidRDefault="00DA534C" w:rsidP="00F35F68">
      <w:pPr>
        <w:numPr>
          <w:ilvl w:val="0"/>
          <w:numId w:val="5"/>
        </w:numPr>
        <w:tabs>
          <w:tab w:val="clear" w:pos="720"/>
        </w:tabs>
        <w:ind w:left="0" w:firstLine="0"/>
        <w:jc w:val="both"/>
        <w:rPr>
          <w:rFonts w:ascii="Times New Roman" w:hAnsi="Times New Roman" w:cs="Times New Roman"/>
          <w:sz w:val="24"/>
        </w:rPr>
      </w:pPr>
      <w:r w:rsidRPr="00E427CE">
        <w:rPr>
          <w:rFonts w:ascii="Times New Roman" w:hAnsi="Times New Roman" w:cs="Times New Roman"/>
          <w:sz w:val="24"/>
        </w:rPr>
        <w:t>передача бухгалтерской отчетности учредителю;</w:t>
      </w:r>
    </w:p>
    <w:p w:rsidR="00DA534C" w:rsidRPr="00E427CE" w:rsidRDefault="00DA534C" w:rsidP="00F35F68">
      <w:pPr>
        <w:numPr>
          <w:ilvl w:val="0"/>
          <w:numId w:val="5"/>
        </w:numPr>
        <w:tabs>
          <w:tab w:val="clear" w:pos="720"/>
        </w:tabs>
        <w:ind w:left="0" w:firstLine="0"/>
        <w:jc w:val="both"/>
        <w:rPr>
          <w:rFonts w:ascii="Times New Roman" w:hAnsi="Times New Roman" w:cs="Times New Roman"/>
          <w:sz w:val="24"/>
        </w:rPr>
      </w:pPr>
      <w:r w:rsidRPr="00E427CE">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w:t>
      </w:r>
    </w:p>
    <w:p w:rsidR="00DA534C" w:rsidRPr="00E427CE" w:rsidRDefault="00DA534C" w:rsidP="00F35F68">
      <w:pPr>
        <w:numPr>
          <w:ilvl w:val="0"/>
          <w:numId w:val="5"/>
        </w:numPr>
        <w:tabs>
          <w:tab w:val="clear" w:pos="720"/>
        </w:tabs>
        <w:ind w:left="0" w:firstLine="0"/>
        <w:jc w:val="both"/>
        <w:rPr>
          <w:rFonts w:ascii="Times New Roman" w:hAnsi="Times New Roman" w:cs="Times New Roman"/>
          <w:sz w:val="24"/>
        </w:rPr>
      </w:pPr>
      <w:r w:rsidRPr="00E427CE">
        <w:rPr>
          <w:rFonts w:ascii="Times New Roman" w:hAnsi="Times New Roman" w:cs="Times New Roman"/>
          <w:sz w:val="24"/>
        </w:rPr>
        <w:t>передача отчетности в отделение Пенсионного фонда России;</w:t>
      </w:r>
    </w:p>
    <w:p w:rsidR="00DA534C" w:rsidRPr="00E427CE" w:rsidRDefault="00DA534C" w:rsidP="00F35F68">
      <w:pPr>
        <w:numPr>
          <w:ilvl w:val="0"/>
          <w:numId w:val="5"/>
        </w:numPr>
        <w:tabs>
          <w:tab w:val="clear" w:pos="720"/>
        </w:tabs>
        <w:ind w:left="0" w:firstLine="0"/>
        <w:jc w:val="both"/>
        <w:rPr>
          <w:rFonts w:ascii="Times New Roman" w:hAnsi="Times New Roman" w:cs="Times New Roman"/>
          <w:sz w:val="24"/>
        </w:rPr>
      </w:pPr>
      <w:r w:rsidRPr="00E427CE">
        <w:rPr>
          <w:rFonts w:ascii="Times New Roman" w:hAnsi="Times New Roman" w:cs="Times New Roman"/>
          <w:sz w:val="24"/>
        </w:rPr>
        <w:t xml:space="preserve">размещение информации о деятельности учреждения на официальном сайте </w:t>
      </w:r>
      <w:r w:rsidR="00F35F68" w:rsidRPr="00E427CE">
        <w:rPr>
          <w:rFonts w:ascii="Times New Roman" w:hAnsi="Times New Roman" w:cs="Times New Roman"/>
          <w:sz w:val="24"/>
        </w:rPr>
        <w:t>http://www.gavyam.ru/about/management/upr_kul/</w:t>
      </w:r>
      <w:r w:rsidRPr="00E427CE">
        <w:rPr>
          <w:rFonts w:ascii="Times New Roman" w:hAnsi="Times New Roman" w:cs="Times New Roman"/>
          <w:sz w:val="24"/>
        </w:rPr>
        <w:t>;</w:t>
      </w:r>
    </w:p>
    <w:p w:rsidR="00DA534C" w:rsidRPr="00E427CE" w:rsidRDefault="00752EE7" w:rsidP="00F35F68">
      <w:pPr>
        <w:numPr>
          <w:ilvl w:val="0"/>
          <w:numId w:val="5"/>
        </w:numPr>
        <w:tabs>
          <w:tab w:val="clear" w:pos="720"/>
        </w:tabs>
        <w:ind w:left="0" w:firstLine="0"/>
        <w:jc w:val="both"/>
        <w:rPr>
          <w:rFonts w:ascii="Times New Roman" w:hAnsi="Times New Roman" w:cs="Times New Roman"/>
          <w:sz w:val="24"/>
        </w:rPr>
      </w:pPr>
      <w:r w:rsidRPr="00E427CE">
        <w:rPr>
          <w:rStyle w:val="fill"/>
          <w:rFonts w:ascii="Times New Roman" w:hAnsi="Times New Roman" w:cs="Times New Roman"/>
          <w:b w:val="0"/>
          <w:i w:val="0"/>
          <w:color w:val="auto"/>
          <w:sz w:val="24"/>
        </w:rPr>
        <w:t xml:space="preserve">Информационная система </w:t>
      </w:r>
      <w:r w:rsidR="00F35F68" w:rsidRPr="00E427CE">
        <w:rPr>
          <w:rStyle w:val="fill"/>
          <w:rFonts w:ascii="Times New Roman" w:hAnsi="Times New Roman" w:cs="Times New Roman"/>
          <w:b w:val="0"/>
          <w:i w:val="0"/>
          <w:color w:val="auto"/>
          <w:sz w:val="24"/>
        </w:rPr>
        <w:t>"Консультант"</w:t>
      </w:r>
      <w:r w:rsidRPr="00E427CE">
        <w:rPr>
          <w:rStyle w:val="fill"/>
          <w:rFonts w:ascii="Times New Roman" w:hAnsi="Times New Roman" w:cs="Times New Roman"/>
          <w:b w:val="0"/>
          <w:i w:val="0"/>
          <w:color w:val="auto"/>
          <w:sz w:val="24"/>
        </w:rPr>
        <w:t>.</w:t>
      </w:r>
      <w:r w:rsidR="00DA534C" w:rsidRPr="00E427CE">
        <w:rPr>
          <w:rFonts w:ascii="Times New Roman" w:hAnsi="Times New Roman" w:cs="Times New Roman"/>
          <w:sz w:val="24"/>
        </w:rPr>
        <w:t> </w:t>
      </w:r>
    </w:p>
    <w:p w:rsidR="00F35F68" w:rsidRPr="00E427CE" w:rsidRDefault="00F35F68" w:rsidP="00F35F68">
      <w:pPr>
        <w:rPr>
          <w:rFonts w:ascii="Times New Roman" w:hAnsi="Times New Roman" w:cs="Times New Roman"/>
          <w:sz w:val="24"/>
        </w:rPr>
      </w:pPr>
    </w:p>
    <w:p w:rsidR="00DA534C" w:rsidRPr="00E427CE" w:rsidRDefault="00DA534C" w:rsidP="00F3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lastRenderedPageBreak/>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A534C" w:rsidRPr="00E427CE" w:rsidRDefault="00DA534C" w:rsidP="00F3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4. В целях обеспечения сохранности электронных данных бухучета и отчетности:</w:t>
      </w:r>
    </w:p>
    <w:p w:rsidR="00DA534C" w:rsidRPr="00E427CE" w:rsidRDefault="00DA534C" w:rsidP="00F35F68">
      <w:pPr>
        <w:numPr>
          <w:ilvl w:val="0"/>
          <w:numId w:val="6"/>
        </w:numPr>
        <w:tabs>
          <w:tab w:val="clear" w:pos="720"/>
        </w:tabs>
        <w:ind w:left="0" w:firstLine="0"/>
        <w:jc w:val="both"/>
        <w:rPr>
          <w:rFonts w:ascii="Times New Roman" w:hAnsi="Times New Roman" w:cs="Times New Roman"/>
          <w:sz w:val="24"/>
        </w:rPr>
      </w:pPr>
      <w:r w:rsidRPr="00E427CE">
        <w:rPr>
          <w:rFonts w:ascii="Times New Roman" w:hAnsi="Times New Roman" w:cs="Times New Roman"/>
          <w:sz w:val="24"/>
        </w:rPr>
        <w:t>на сервере еже</w:t>
      </w:r>
      <w:r w:rsidR="00351696" w:rsidRPr="00E427CE">
        <w:rPr>
          <w:rFonts w:ascii="Times New Roman" w:hAnsi="Times New Roman" w:cs="Times New Roman"/>
          <w:sz w:val="24"/>
        </w:rPr>
        <w:t xml:space="preserve">дневно </w:t>
      </w:r>
      <w:r w:rsidRPr="00E427CE">
        <w:rPr>
          <w:rFonts w:ascii="Times New Roman" w:hAnsi="Times New Roman" w:cs="Times New Roman"/>
          <w:sz w:val="24"/>
        </w:rPr>
        <w:t xml:space="preserve"> производится сохранение резервных копий базы</w:t>
      </w:r>
      <w:r w:rsidR="00F35F68" w:rsidRPr="00E427CE">
        <w:rPr>
          <w:rFonts w:ascii="Times New Roman" w:hAnsi="Times New Roman" w:cs="Times New Roman"/>
          <w:sz w:val="24"/>
        </w:rPr>
        <w:t xml:space="preserve">                 </w:t>
      </w:r>
      <w:r w:rsidRPr="00E427CE">
        <w:rPr>
          <w:rFonts w:ascii="Times New Roman" w:hAnsi="Times New Roman" w:cs="Times New Roman"/>
          <w:sz w:val="24"/>
        </w:rPr>
        <w:t xml:space="preserve"> </w:t>
      </w:r>
      <w:r w:rsidR="00F35F68" w:rsidRPr="00E427CE">
        <w:rPr>
          <w:rStyle w:val="fill"/>
          <w:rFonts w:ascii="Times New Roman" w:hAnsi="Times New Roman" w:cs="Times New Roman"/>
          <w:b w:val="0"/>
          <w:i w:val="0"/>
          <w:color w:val="auto"/>
          <w:sz w:val="24"/>
        </w:rPr>
        <w:t>«1С:Предприятие»</w:t>
      </w:r>
      <w:r w:rsidR="00F35F68" w:rsidRPr="00E427CE">
        <w:rPr>
          <w:rFonts w:ascii="Times New Roman" w:hAnsi="Times New Roman" w:cs="Times New Roman"/>
          <w:sz w:val="24"/>
        </w:rPr>
        <w:t xml:space="preserve"> и  </w:t>
      </w:r>
      <w:r w:rsidR="00F35F68" w:rsidRPr="00E427CE">
        <w:rPr>
          <w:rStyle w:val="fill"/>
          <w:rFonts w:ascii="Times New Roman" w:hAnsi="Times New Roman" w:cs="Times New Roman"/>
          <w:b w:val="0"/>
          <w:i w:val="0"/>
          <w:color w:val="auto"/>
          <w:sz w:val="24"/>
        </w:rPr>
        <w:t>«1С:Зарплата»</w:t>
      </w:r>
      <w:r w:rsidR="00F35F68" w:rsidRPr="00E427CE">
        <w:rPr>
          <w:rFonts w:ascii="Times New Roman" w:hAnsi="Times New Roman" w:cs="Times New Roman"/>
          <w:sz w:val="24"/>
        </w:rPr>
        <w:t xml:space="preserve">. </w:t>
      </w:r>
    </w:p>
    <w:p w:rsidR="00DA534C" w:rsidRPr="00E427CE" w:rsidRDefault="00DA534C" w:rsidP="00F35F68">
      <w:pPr>
        <w:numPr>
          <w:ilvl w:val="0"/>
          <w:numId w:val="6"/>
        </w:numPr>
        <w:tabs>
          <w:tab w:val="clear" w:pos="720"/>
        </w:tabs>
        <w:ind w:left="0" w:firstLine="0"/>
        <w:jc w:val="both"/>
        <w:rPr>
          <w:rFonts w:ascii="Times New Roman" w:hAnsi="Times New Roman" w:cs="Times New Roman"/>
          <w:sz w:val="24"/>
        </w:rPr>
      </w:pPr>
      <w:r w:rsidRPr="00E427CE">
        <w:rPr>
          <w:rFonts w:ascii="Times New Roman" w:hAnsi="Times New Roman" w:cs="Times New Roman"/>
          <w:sz w:val="24"/>
        </w:rPr>
        <w:t xml:space="preserve">по итогам квартала и отчетного года после сдачи отчетности производится запись копии базы данных на внешний носитель – CD-диск, который хранится в сейфе </w:t>
      </w:r>
      <w:r w:rsidR="00F35F68" w:rsidRPr="00E427CE">
        <w:rPr>
          <w:rFonts w:ascii="Times New Roman" w:hAnsi="Times New Roman" w:cs="Times New Roman"/>
          <w:sz w:val="24"/>
        </w:rPr>
        <w:t>Бухгалтерии</w:t>
      </w:r>
      <w:r w:rsidRPr="00E427CE">
        <w:rPr>
          <w:rFonts w:ascii="Times New Roman" w:hAnsi="Times New Roman" w:cs="Times New Roman"/>
          <w:sz w:val="24"/>
        </w:rPr>
        <w:t>;</w:t>
      </w:r>
    </w:p>
    <w:p w:rsidR="00DA534C" w:rsidRPr="00E427CE" w:rsidRDefault="00DA534C" w:rsidP="00F35F68">
      <w:pPr>
        <w:numPr>
          <w:ilvl w:val="0"/>
          <w:numId w:val="6"/>
        </w:numPr>
        <w:tabs>
          <w:tab w:val="clear" w:pos="720"/>
        </w:tabs>
        <w:ind w:left="0" w:firstLine="0"/>
        <w:jc w:val="both"/>
        <w:rPr>
          <w:rFonts w:ascii="Times New Roman" w:hAnsi="Times New Roman" w:cs="Times New Roman"/>
          <w:sz w:val="24"/>
        </w:rPr>
      </w:pPr>
      <w:r w:rsidRPr="00E427CE">
        <w:rPr>
          <w:rFonts w:ascii="Times New Roman" w:hAnsi="Times New Roman" w:cs="Times New Roman"/>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DA534C" w:rsidRPr="00E427CE" w:rsidRDefault="00DA534C" w:rsidP="00F3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19 Инструкции к Единому плану счетов № 157н</w:t>
      </w:r>
      <w:r w:rsidR="00E51027" w:rsidRPr="00E427CE">
        <w:rPr>
          <w:rFonts w:ascii="Times New Roman" w:hAnsi="Times New Roman" w:cs="Times New Roman"/>
          <w:sz w:val="24"/>
        </w:rPr>
        <w:t>, п</w:t>
      </w:r>
      <w:r w:rsidR="00547BF8" w:rsidRPr="00E427CE">
        <w:rPr>
          <w:rFonts w:ascii="Times New Roman" w:hAnsi="Times New Roman" w:cs="Times New Roman"/>
          <w:sz w:val="24"/>
        </w:rPr>
        <w:t>ункт</w:t>
      </w:r>
      <w:r w:rsidR="00E51027" w:rsidRPr="00E427CE">
        <w:rPr>
          <w:rFonts w:ascii="Times New Roman" w:hAnsi="Times New Roman" w:cs="Times New Roman"/>
          <w:sz w:val="24"/>
        </w:rPr>
        <w:t xml:space="preserve"> 33 </w:t>
      </w:r>
      <w:r w:rsidR="00831E9C" w:rsidRPr="00E427CE">
        <w:rPr>
          <w:rFonts w:ascii="Times New Roman" w:hAnsi="Times New Roman" w:cs="Times New Roman"/>
          <w:sz w:val="24"/>
        </w:rPr>
        <w:t>СГС</w:t>
      </w:r>
      <w:r w:rsidR="00EF0ED3" w:rsidRPr="00E427CE">
        <w:rPr>
          <w:rFonts w:ascii="Times New Roman" w:hAnsi="Times New Roman" w:cs="Times New Roman"/>
          <w:sz w:val="24"/>
        </w:rPr>
        <w:t xml:space="preserve"> «Концептуальные основы бухучета и отчетности»</w:t>
      </w:r>
      <w:r w:rsidRPr="00E427CE">
        <w:rPr>
          <w:rFonts w:ascii="Times New Roman" w:hAnsi="Times New Roman" w:cs="Times New Roman"/>
          <w:sz w:val="24"/>
        </w:rPr>
        <w:t>.</w:t>
      </w:r>
    </w:p>
    <w:p w:rsidR="00F35F68" w:rsidRPr="00E427CE" w:rsidRDefault="00F35F68" w:rsidP="00F3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t>3. План счетов</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082229" w:rsidRDefault="005F7209" w:rsidP="00F3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Бюджетный учет ведется с использованием Рабочего плана </w:t>
      </w:r>
      <w:r w:rsidRPr="00082229">
        <w:rPr>
          <w:rFonts w:ascii="Times New Roman" w:hAnsi="Times New Roman" w:cs="Times New Roman"/>
          <w:sz w:val="24"/>
        </w:rPr>
        <w:t xml:space="preserve">счетов (приложение </w:t>
      </w:r>
      <w:r w:rsidR="00F35F68" w:rsidRPr="00082229">
        <w:rPr>
          <w:rFonts w:ascii="Times New Roman" w:hAnsi="Times New Roman" w:cs="Times New Roman"/>
          <w:sz w:val="24"/>
        </w:rPr>
        <w:t>5</w:t>
      </w:r>
      <w:r w:rsidRPr="00082229">
        <w:rPr>
          <w:rFonts w:ascii="Times New Roman" w:hAnsi="Times New Roman" w:cs="Times New Roman"/>
          <w:sz w:val="24"/>
        </w:rPr>
        <w:t>), разработанного в соответствии с Инструкцией к Единому плану счетов № 157н, Инструкцией№ 162н.</w:t>
      </w:r>
      <w:r w:rsidRPr="00082229">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отчетности»,подпункт «б» пункта 9 СГС «Учетная политика, оценочные значения и ошибки».</w:t>
      </w:r>
    </w:p>
    <w:p w:rsidR="005F7209" w:rsidRPr="00082229" w:rsidRDefault="003A5547" w:rsidP="00F3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 xml:space="preserve">2. </w:t>
      </w:r>
      <w:r w:rsidR="005F7209" w:rsidRPr="00082229">
        <w:rPr>
          <w:rFonts w:ascii="Times New Roman" w:hAnsi="Times New Roman" w:cs="Times New Roman"/>
          <w:sz w:val="24"/>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(приложении </w:t>
      </w:r>
      <w:r w:rsidR="00F35F68" w:rsidRPr="00082229">
        <w:rPr>
          <w:rFonts w:ascii="Times New Roman" w:hAnsi="Times New Roman" w:cs="Times New Roman"/>
          <w:sz w:val="24"/>
        </w:rPr>
        <w:t>5</w:t>
      </w:r>
      <w:r w:rsidR="005F7209" w:rsidRPr="00082229">
        <w:rPr>
          <w:rFonts w:ascii="Times New Roman" w:hAnsi="Times New Roman" w:cs="Times New Roman"/>
          <w:sz w:val="24"/>
        </w:rPr>
        <w:t xml:space="preserve">). </w:t>
      </w:r>
      <w:r w:rsidR="005F7209" w:rsidRPr="00082229">
        <w:rPr>
          <w:rFonts w:ascii="Times New Roman" w:hAnsi="Times New Roman" w:cs="Times New Roman"/>
          <w:sz w:val="24"/>
        </w:rPr>
        <w:br/>
        <w:t>Основание: пункт 332 Инструкции к Единому плану счетов № 157н, пункт 19 СГС «Концептуальные основы бухучета и отчетности».</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t>4. Учет отдельных видов имущества и обязательств</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082229"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Бюджетный учет ведется по </w:t>
      </w:r>
      <w:r w:rsidRPr="00082229">
        <w:rPr>
          <w:rFonts w:ascii="Times New Roman" w:hAnsi="Times New Roman" w:cs="Times New Roman"/>
          <w:sz w:val="24"/>
        </w:rPr>
        <w:t>первичным документам, провер</w:t>
      </w:r>
      <w:r w:rsidR="003A5547" w:rsidRPr="00082229">
        <w:rPr>
          <w:rFonts w:ascii="Times New Roman" w:hAnsi="Times New Roman" w:cs="Times New Roman"/>
          <w:sz w:val="24"/>
        </w:rPr>
        <w:t>енным</w:t>
      </w:r>
      <w:r w:rsidRPr="00082229">
        <w:rPr>
          <w:rFonts w:ascii="Times New Roman" w:hAnsi="Times New Roman" w:cs="Times New Roman"/>
          <w:sz w:val="24"/>
        </w:rPr>
        <w:t xml:space="preserve"> сотрудниками бухгалтерии в соответствии с Положением о внутреннем финансовом контроле (приложение </w:t>
      </w:r>
      <w:r w:rsidR="003A5547" w:rsidRPr="00082229">
        <w:rPr>
          <w:rFonts w:ascii="Times New Roman" w:hAnsi="Times New Roman" w:cs="Times New Roman"/>
          <w:sz w:val="24"/>
        </w:rPr>
        <w:t>6</w:t>
      </w:r>
      <w:r w:rsidRPr="00082229">
        <w:rPr>
          <w:rFonts w:ascii="Times New Roman" w:hAnsi="Times New Roman" w:cs="Times New Roman"/>
          <w:sz w:val="24"/>
        </w:rPr>
        <w:t>).</w:t>
      </w:r>
      <w:r w:rsidRPr="00082229">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2. Для случаев, которые не установлены в федеральных стандартах и других нормативно-правовых актах, регулирующих бухучет</w:t>
      </w:r>
      <w:r w:rsidRPr="00E427CE">
        <w:rPr>
          <w:rFonts w:ascii="Times New Roman" w:hAnsi="Times New Roman" w:cs="Times New Roman"/>
          <w:sz w:val="24"/>
        </w:rPr>
        <w:t>, метод определения справедливой стоимости выбирает комиссия учреждения по поступлению и выбытию активов».</w:t>
      </w:r>
      <w:r w:rsidRPr="00E427CE">
        <w:rPr>
          <w:rFonts w:ascii="Times New Roman" w:hAnsi="Times New Roman" w:cs="Times New Roman"/>
          <w:sz w:val="24"/>
        </w:rPr>
        <w:br/>
        <w:t>Основание: пункт 54 СГС «Концептуальные основы бухучета и отчетности».</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6 СГС «Учетная политика, оценочные значения и ошибки».</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t>2. Основные средства</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082229"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w:t>
      </w:r>
      <w:r w:rsidRPr="00082229">
        <w:rPr>
          <w:rFonts w:ascii="Times New Roman" w:hAnsi="Times New Roman" w:cs="Times New Roman"/>
          <w:sz w:val="24"/>
        </w:rPr>
        <w:lastRenderedPageBreak/>
        <w:t>которые относятся к группе «Инвентарь производственный и хозяйственный»</w:t>
      </w:r>
      <w:r w:rsidR="003A5547" w:rsidRPr="00082229">
        <w:rPr>
          <w:rFonts w:ascii="Times New Roman" w:hAnsi="Times New Roman" w:cs="Times New Roman"/>
          <w:sz w:val="24"/>
        </w:rPr>
        <w:t>(</w:t>
      </w:r>
      <w:r w:rsidRPr="00082229">
        <w:rPr>
          <w:rFonts w:ascii="Times New Roman" w:hAnsi="Times New Roman" w:cs="Times New Roman"/>
          <w:sz w:val="24"/>
        </w:rPr>
        <w:t>приложении 7</w:t>
      </w:r>
      <w:r w:rsidR="003A5547" w:rsidRPr="00082229">
        <w:rPr>
          <w:rFonts w:ascii="Times New Roman" w:hAnsi="Times New Roman" w:cs="Times New Roman"/>
          <w:sz w:val="24"/>
        </w:rPr>
        <w:t>)</w:t>
      </w:r>
      <w:r w:rsidRPr="00082229">
        <w:rPr>
          <w:rFonts w:ascii="Times New Roman" w:hAnsi="Times New Roman" w:cs="Times New Roman"/>
          <w:sz w:val="24"/>
        </w:rPr>
        <w:t xml:space="preserve">. </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5F7209" w:rsidRPr="00E427CE" w:rsidRDefault="005F7209" w:rsidP="003A5547">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объекты библиотечного фонда;</w:t>
      </w:r>
    </w:p>
    <w:p w:rsidR="005F7209" w:rsidRPr="00E427CE" w:rsidRDefault="005F7209" w:rsidP="003A5547">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Не считается существенной стоимость до 20 000 руб. за один имущественный объект.</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10 СГС «Основные средства».</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2.3. Уникальный инвентарный номер состоит из десяти знаков и присваивается в порядке:</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E427CE">
        <w:rPr>
          <w:rFonts w:ascii="Times New Roman" w:hAnsi="Times New Roman" w:cs="Times New Roman"/>
          <w:sz w:val="24"/>
        </w:rPr>
        <w:br/>
        <w:t>проставляется «0»);</w:t>
      </w:r>
      <w:r w:rsidRPr="00E427CE">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sidRPr="00E427CE">
        <w:rPr>
          <w:rFonts w:ascii="Times New Roman" w:hAnsi="Times New Roman" w:cs="Times New Roman"/>
          <w:sz w:val="24"/>
        </w:rPr>
        <w:br/>
        <w:t xml:space="preserve">5–6-й разряды – код группы и вида синтетического счета Плана счетов бюджетного учета </w:t>
      </w:r>
      <w:r w:rsidRPr="00E427CE">
        <w:rPr>
          <w:rFonts w:ascii="Times New Roman" w:hAnsi="Times New Roman" w:cs="Times New Roman"/>
          <w:sz w:val="24"/>
        </w:rPr>
        <w:br/>
        <w:t>(приложение 1 к приказу Минфина от 06.12.2010 № 162н);</w:t>
      </w:r>
      <w:r w:rsidRPr="00E427CE">
        <w:rPr>
          <w:rFonts w:ascii="Times New Roman" w:hAnsi="Times New Roman" w:cs="Times New Roman"/>
          <w:sz w:val="24"/>
        </w:rPr>
        <w:br/>
        <w:t>7–10-й разряды – порядковый номер нефинансового актива.</w:t>
      </w:r>
      <w:r w:rsidRPr="00E427CE">
        <w:rPr>
          <w:rFonts w:ascii="Times New Roman" w:hAnsi="Times New Roman" w:cs="Times New Roman"/>
          <w:sz w:val="24"/>
        </w:rPr>
        <w:br/>
        <w:t>Основание: пункт 9 СГС «Основные средства», пункт 46 Инструкции к Единому плану счетов № 157н.</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2.4. Присвоенный объекту инвентарный номер обозначается путем нанесения номера на инвентарный объект краской или водостойким маркером.</w:t>
      </w:r>
      <w:r w:rsidRPr="00E427CE">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5F7209" w:rsidRPr="00E427CE" w:rsidRDefault="005F7209" w:rsidP="003A5547">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машины и оборудование;</w:t>
      </w:r>
    </w:p>
    <w:p w:rsidR="005F7209" w:rsidRPr="00E427CE" w:rsidRDefault="005F7209" w:rsidP="003A5547">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инвентарь производственный и хозяйственный;</w:t>
      </w:r>
    </w:p>
    <w:p w:rsidR="005F7209" w:rsidRPr="00E427CE" w:rsidRDefault="005F7209" w:rsidP="005F7209">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многолетние насаждения;</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Основание: пункт 27 СГС «Основные средства».</w:t>
      </w:r>
    </w:p>
    <w:p w:rsidR="003A5547" w:rsidRPr="00E427CE" w:rsidRDefault="003A5547"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F7209" w:rsidRPr="00E427CE" w:rsidRDefault="005F7209" w:rsidP="003A5547">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lastRenderedPageBreak/>
        <w:t>площади;</w:t>
      </w:r>
    </w:p>
    <w:p w:rsidR="005F7209" w:rsidRPr="00E427CE" w:rsidRDefault="005F7209" w:rsidP="003A5547">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объему;</w:t>
      </w:r>
    </w:p>
    <w:p w:rsidR="005F7209" w:rsidRPr="00E427CE" w:rsidRDefault="005F7209" w:rsidP="003A5547">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весу;</w:t>
      </w:r>
    </w:p>
    <w:p w:rsidR="005F7209" w:rsidRPr="00E427CE" w:rsidRDefault="005F7209" w:rsidP="003A5547">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иному показателю, установленному комиссией по поступлению и выбытию активов.</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5F7209" w:rsidRPr="00E427CE" w:rsidRDefault="005F7209" w:rsidP="003A5547">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E427CE">
        <w:rPr>
          <w:rFonts w:ascii="Times New Roman" w:hAnsi="Times New Roman" w:cs="Times New Roman"/>
          <w:sz w:val="24"/>
        </w:rPr>
        <w:t>машины и оборудование;</w:t>
      </w:r>
    </w:p>
    <w:p w:rsidR="005F7209" w:rsidRPr="00E427CE" w:rsidRDefault="005F7209" w:rsidP="003A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28 СГС «Основные средства».</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2.8. Начисление амортизации осуществляется следующим образом:</w:t>
      </w:r>
      <w:r w:rsidRPr="00E427CE">
        <w:rPr>
          <w:rFonts w:ascii="Times New Roman" w:hAnsi="Times New Roman" w:cs="Times New Roman"/>
          <w:sz w:val="24"/>
        </w:rPr>
        <w:br/>
        <w:t>– методом уменьшаемого остатка с применением коэффици</w:t>
      </w:r>
      <w:r w:rsidR="00F74C3E" w:rsidRPr="00E427CE">
        <w:rPr>
          <w:rFonts w:ascii="Times New Roman" w:hAnsi="Times New Roman" w:cs="Times New Roman"/>
          <w:sz w:val="24"/>
        </w:rPr>
        <w:t xml:space="preserve">ента 2 – </w:t>
      </w:r>
      <w:r w:rsidRPr="00E427CE">
        <w:rPr>
          <w:rFonts w:ascii="Times New Roman" w:hAnsi="Times New Roman" w:cs="Times New Roman"/>
          <w:sz w:val="24"/>
        </w:rPr>
        <w:t xml:space="preserve"> на компьютерное оборудование и сотовые телефоны;</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линейным методом – на остальные объекты основных средств.</w:t>
      </w:r>
      <w:r w:rsidRPr="00E427CE">
        <w:rPr>
          <w:rFonts w:ascii="Times New Roman" w:hAnsi="Times New Roman" w:cs="Times New Roman"/>
          <w:sz w:val="24"/>
        </w:rPr>
        <w:br/>
        <w:t>Основание: пункты 36, 37 СГС «Основные средства».</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E427CE">
        <w:rPr>
          <w:rFonts w:ascii="Times New Roman" w:hAnsi="Times New Roman" w:cs="Times New Roman"/>
          <w:sz w:val="24"/>
        </w:rPr>
        <w:br/>
        <w:t>Основание: пункт 40 СГС «Основные средства».</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E427CE">
        <w:rPr>
          <w:rFonts w:ascii="Times New Roman" w:hAnsi="Times New Roman" w:cs="Times New Roman"/>
          <w:sz w:val="24"/>
        </w:rPr>
        <w:br/>
        <w:t>Основание: пункт 41 СГС «Основные средства».</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w:t>
      </w:r>
    </w:p>
    <w:p w:rsidR="00E67DDB" w:rsidRPr="00E427CE" w:rsidRDefault="00E67DDB"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F7209" w:rsidRPr="00E427CE" w:rsidRDefault="005F7209" w:rsidP="00E67DDB">
      <w:pPr>
        <w:jc w:val="both"/>
        <w:rPr>
          <w:rFonts w:ascii="Times New Roman" w:hAnsi="Times New Roman" w:cs="Times New Roman"/>
          <w:sz w:val="24"/>
        </w:rPr>
      </w:pPr>
      <w:r w:rsidRPr="00E427CE">
        <w:rPr>
          <w:rFonts w:ascii="Times New Roman" w:hAnsi="Times New Roman" w:cs="Times New Roman"/>
          <w:sz w:val="24"/>
        </w:rPr>
        <w:t>2.12.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E427CE">
        <w:rPr>
          <w:rFonts w:ascii="Times New Roman" w:hAnsi="Times New Roman" w:cs="Times New Roman"/>
          <w:sz w:val="24"/>
        </w:rPr>
        <w:br/>
        <w:t>Основание: пункт 39 СГС «Основные средства», пункт 373 Инструкции к Единому плану счетов № 157н.</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w:t>
      </w:r>
      <w:r w:rsidRPr="00E427CE">
        <w:rPr>
          <w:rFonts w:ascii="Times New Roman" w:hAnsi="Times New Roman" w:cs="Times New Roman"/>
          <w:sz w:val="24"/>
        </w:rPr>
        <w:lastRenderedPageBreak/>
        <w:t xml:space="preserve">использования, учитываются как единый инвентарный объект в порядке, установленном в пункте 2.2 раздела </w:t>
      </w:r>
      <w:r w:rsidRPr="00E427CE">
        <w:rPr>
          <w:rFonts w:ascii="Times New Roman" w:hAnsi="Times New Roman" w:cs="Times New Roman"/>
          <w:sz w:val="24"/>
          <w:lang w:val="en-US"/>
        </w:rPr>
        <w:t>V</w:t>
      </w:r>
      <w:r w:rsidRPr="00E427CE">
        <w:rPr>
          <w:rFonts w:ascii="Times New Roman" w:hAnsi="Times New Roman" w:cs="Times New Roman"/>
          <w:sz w:val="24"/>
        </w:rPr>
        <w:t xml:space="preserve"> настоящей Учетной политики.</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t>3. Материальные запасы</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3.2. Списание материальных запасов производится по средней фактической стоимости.</w:t>
      </w:r>
      <w:r w:rsidRPr="00E427CE">
        <w:rPr>
          <w:rFonts w:ascii="Times New Roman" w:hAnsi="Times New Roman" w:cs="Times New Roman"/>
          <w:sz w:val="24"/>
        </w:rPr>
        <w:br/>
        <w:t>Основание: пункт 108 Инструкции к Единому плану счетов № 157н.</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Cs/>
          <w:sz w:val="24"/>
        </w:rPr>
        <w:t>3</w:t>
      </w:r>
      <w:r w:rsidRPr="00E427CE">
        <w:rPr>
          <w:rFonts w:ascii="Times New Roman" w:hAnsi="Times New Roman" w:cs="Times New Roman"/>
          <w:sz w:val="24"/>
        </w:rPr>
        <w:t>.3.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Cs/>
          <w:sz w:val="24"/>
        </w:rPr>
        <w:t>3</w:t>
      </w:r>
      <w:r w:rsidRPr="00E427CE">
        <w:rPr>
          <w:rFonts w:ascii="Times New Roman" w:hAnsi="Times New Roman" w:cs="Times New Roman"/>
          <w:sz w:val="24"/>
        </w:rPr>
        <w:t>.4. Мягкий и хозяйственный инвентарь, посуда списываются по Акту о списании мягкого и хозяйственного инвентаря (ф. 0504143).</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3.5.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E427CE">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sidRPr="00E427CE">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sidRPr="00E427CE">
        <w:rPr>
          <w:rFonts w:ascii="Times New Roman" w:hAnsi="Times New Roman" w:cs="Times New Roman"/>
          <w:sz w:val="24"/>
        </w:rPr>
        <w:br/>
        <w:t>Основание: пункты 52–60 СГС «Концептуальные основы бухучета и отчетности».</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t>4. Стоимость безвозмездно полученных нефинансовых активов</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4.1. Данные о рыночной цене безвозмездно полученных нефинансовых активов должны быть подтверждены документально: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Style w:val="fill"/>
          <w:rFonts w:ascii="Times New Roman" w:hAnsi="Times New Roman" w:cs="Times New Roman"/>
          <w:b w:val="0"/>
          <w:i w:val="0"/>
          <w:color w:val="auto"/>
          <w:sz w:val="24"/>
        </w:rPr>
        <w:t>– справками (другими подтверждающими документами) Росстата;</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Style w:val="fill"/>
          <w:rFonts w:ascii="Times New Roman" w:hAnsi="Times New Roman" w:cs="Times New Roman"/>
          <w:b w:val="0"/>
          <w:i w:val="0"/>
          <w:color w:val="auto"/>
          <w:sz w:val="24"/>
        </w:rPr>
        <w:t>– прайс-листами заводов-изготовителей;</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Style w:val="fill"/>
          <w:rFonts w:ascii="Times New Roman" w:hAnsi="Times New Roman" w:cs="Times New Roman"/>
          <w:b w:val="0"/>
          <w:i w:val="0"/>
          <w:color w:val="auto"/>
          <w:sz w:val="24"/>
        </w:rPr>
        <w:t>– справками (другими подтверждающими документами) оценщиков;</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Style w:val="fill"/>
          <w:rFonts w:ascii="Times New Roman" w:hAnsi="Times New Roman" w:cs="Times New Roman"/>
          <w:b w:val="0"/>
          <w:i w:val="0"/>
          <w:color w:val="auto"/>
          <w:sz w:val="24"/>
        </w:rPr>
        <w:t>– информацией, размещенной в СМИ, и т. д.</w:t>
      </w:r>
    </w:p>
    <w:p w:rsidR="005F7209"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E427CE" w:rsidRDefault="00E427CE"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427CE" w:rsidRDefault="00E427CE"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427CE" w:rsidRPr="00E427CE" w:rsidRDefault="00E427CE"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lastRenderedPageBreak/>
        <w:t>5. Расчеты по доходам</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5.1. Учреждение осуществляет бюджетные полномочия администратора доходов бюджета. </w:t>
      </w:r>
      <w:r w:rsidRPr="00E427CE">
        <w:rPr>
          <w:rFonts w:ascii="Times New Roman" w:hAnsi="Times New Roman" w:cs="Times New Roman"/>
          <w:sz w:val="24"/>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Перечень администрируемых доходов утверждается главным администратором доходов бюджета (Управлением финансов администрации Гаврилов-Ямского муниципального района.</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t>6. Расчеты с подотчетными лицами</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sidRPr="00E427CE">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sidRPr="00E427CE">
        <w:rPr>
          <w:rFonts w:ascii="Times New Roman" w:hAnsi="Times New Roman" w:cs="Times New Roman"/>
          <w:sz w:val="24"/>
        </w:rPr>
        <w:br/>
        <w:t>– перечисления на зарплатную карту материально ответственного лица.</w:t>
      </w:r>
    </w:p>
    <w:p w:rsidR="005F7209" w:rsidRPr="00E427CE" w:rsidRDefault="005F7209" w:rsidP="00E6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Способ выдачи денежных средств должен указывается в служебной записке или приказе руководителя.</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6.2. Учреждение выдает денежные средства под отчет </w:t>
      </w:r>
      <w:r w:rsidR="00E67DDB" w:rsidRPr="00E427CE">
        <w:rPr>
          <w:rFonts w:ascii="Times New Roman" w:hAnsi="Times New Roman" w:cs="Times New Roman"/>
          <w:sz w:val="24"/>
        </w:rPr>
        <w:t xml:space="preserve">только </w:t>
      </w:r>
      <w:r w:rsidRPr="00E427CE">
        <w:rPr>
          <w:rFonts w:ascii="Times New Roman" w:hAnsi="Times New Roman" w:cs="Times New Roman"/>
          <w:sz w:val="24"/>
        </w:rPr>
        <w:t>штатным сотрудникам</w:t>
      </w:r>
      <w:r w:rsidR="00E67DDB" w:rsidRPr="00E427CE">
        <w:rPr>
          <w:rFonts w:ascii="Times New Roman" w:hAnsi="Times New Roman" w:cs="Times New Roman"/>
          <w:sz w:val="24"/>
        </w:rPr>
        <w:t>.</w:t>
      </w:r>
      <w:r w:rsidRPr="00E427CE">
        <w:rPr>
          <w:rFonts w:ascii="Times New Roman" w:hAnsi="Times New Roman" w:cs="Times New Roman"/>
          <w:sz w:val="24"/>
        </w:rPr>
        <w:t xml:space="preserve"> Расчеты по выданным суммам проходят в </w:t>
      </w:r>
      <w:r w:rsidR="00E67DDB" w:rsidRPr="00E427CE">
        <w:rPr>
          <w:rFonts w:ascii="Times New Roman" w:hAnsi="Times New Roman" w:cs="Times New Roman"/>
          <w:sz w:val="24"/>
        </w:rPr>
        <w:t xml:space="preserve">установленном </w:t>
      </w:r>
      <w:r w:rsidRPr="00E427CE">
        <w:rPr>
          <w:rFonts w:ascii="Times New Roman" w:hAnsi="Times New Roman" w:cs="Times New Roman"/>
          <w:sz w:val="24"/>
        </w:rPr>
        <w:t>порядке</w:t>
      </w:r>
      <w:r w:rsidR="00E67DDB" w:rsidRPr="00E427CE">
        <w:rPr>
          <w:rFonts w:ascii="Times New Roman" w:hAnsi="Times New Roman" w:cs="Times New Roman"/>
          <w:sz w:val="24"/>
        </w:rPr>
        <w:t>.</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6.3. Предельная сумма выдачи денежных средств под отчет (за исключением расходов на командировки) устанавливается в размере </w:t>
      </w:r>
      <w:r w:rsidR="00044059" w:rsidRPr="00E427CE">
        <w:rPr>
          <w:rFonts w:ascii="Times New Roman" w:hAnsi="Times New Roman" w:cs="Times New Roman"/>
          <w:sz w:val="24"/>
        </w:rPr>
        <w:t>не более 5</w:t>
      </w:r>
      <w:r w:rsidRPr="00E427CE">
        <w:rPr>
          <w:rFonts w:ascii="Times New Roman" w:hAnsi="Times New Roman" w:cs="Times New Roman"/>
          <w:sz w:val="24"/>
        </w:rPr>
        <w:t>0 000 (</w:t>
      </w:r>
      <w:r w:rsidR="00044059" w:rsidRPr="00E427CE">
        <w:rPr>
          <w:rFonts w:ascii="Times New Roman" w:hAnsi="Times New Roman" w:cs="Times New Roman"/>
          <w:sz w:val="24"/>
        </w:rPr>
        <w:t>пятидесяти тысяч</w:t>
      </w:r>
      <w:r w:rsidRPr="00E427CE">
        <w:rPr>
          <w:rFonts w:ascii="Times New Roman" w:hAnsi="Times New Roman" w:cs="Times New Roman"/>
          <w:sz w:val="24"/>
        </w:rPr>
        <w:t>) руб</w:t>
      </w:r>
      <w:r w:rsidR="00044059" w:rsidRPr="00E427CE">
        <w:rPr>
          <w:rFonts w:ascii="Times New Roman" w:hAnsi="Times New Roman" w:cs="Times New Roman"/>
          <w:sz w:val="24"/>
        </w:rPr>
        <w:t>лей</w:t>
      </w:r>
      <w:r w:rsidRPr="00E427CE">
        <w:rPr>
          <w:rFonts w:ascii="Times New Roman" w:hAnsi="Times New Roman" w:cs="Times New Roman"/>
          <w:sz w:val="24"/>
        </w:rPr>
        <w:t>.</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E427CE">
        <w:rPr>
          <w:rFonts w:ascii="Times New Roman" w:hAnsi="Times New Roman" w:cs="Times New Roman"/>
          <w:sz w:val="24"/>
        </w:rPr>
        <w:br/>
        <w:t>Основание: пункт 6 указания Банка России от 07.10.2013 № 3073-У.</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04405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044059" w:rsidRPr="00E427CE">
        <w:rPr>
          <w:rFonts w:ascii="Times New Roman" w:hAnsi="Times New Roman" w:cs="Times New Roman"/>
          <w:sz w:val="24"/>
        </w:rPr>
        <w:t>десяти</w:t>
      </w:r>
      <w:r w:rsidRPr="00E427CE">
        <w:rPr>
          <w:rFonts w:ascii="Times New Roman" w:hAnsi="Times New Roman" w:cs="Times New Roman"/>
          <w:sz w:val="24"/>
        </w:rPr>
        <w:t xml:space="preserve"> рабочих дней.</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E427CE">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E427CE">
        <w:rPr>
          <w:rFonts w:ascii="Times New Roman" w:hAnsi="Times New Roman" w:cs="Times New Roman"/>
          <w:sz w:val="24"/>
        </w:rPr>
        <w:br/>
        <w:t>Основание: пункты 2, 3 постановления Правительства от 02.10.2002 № 729.</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Порядок оформления служебных командировок и возмещения командировочных расходов приведен в приложении 8.</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6.6. По возвращении из командировки сотрудник представляет авансовый отчет об израсходованных суммах в течение трех рабочих дней.</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26 постановления Правительства от 13.10.2008 № 749.</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lastRenderedPageBreak/>
        <w:t>6.7. Предельные сроки отчета по выданным доверенностям на получение материальных ценностей устанавливаются следующие:</w:t>
      </w:r>
      <w:r w:rsidRPr="00E427CE">
        <w:rPr>
          <w:rFonts w:ascii="Times New Roman" w:hAnsi="Times New Roman" w:cs="Times New Roman"/>
          <w:sz w:val="24"/>
        </w:rPr>
        <w:br/>
        <w:t>– в течение 10 календарных дней с момента получения;</w:t>
      </w:r>
      <w:r w:rsidRPr="00E427CE">
        <w:rPr>
          <w:rFonts w:ascii="Times New Roman" w:hAnsi="Times New Roman" w:cs="Times New Roman"/>
          <w:sz w:val="24"/>
        </w:rPr>
        <w:br/>
        <w:t>– в течение трех рабочих дней с момента получения материальных ценностей.</w:t>
      </w:r>
      <w:r w:rsidRPr="00E427CE">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44059" w:rsidRPr="00E427CE" w:rsidRDefault="0004405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i/>
          <w:iCs/>
          <w:sz w:val="24"/>
        </w:rPr>
        <w:t xml:space="preserve">7. Расчеты с дебиторами </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sidRPr="00E427CE">
        <w:rPr>
          <w:rFonts w:ascii="Times New Roman" w:hAnsi="Times New Roman" w:cs="Times New Roman"/>
          <w:i/>
          <w:sz w:val="24"/>
        </w:rPr>
        <w:t>8. Расчеты по обязательствам</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sidRPr="00E427CE">
        <w:rPr>
          <w:rFonts w:ascii="Times New Roman" w:hAnsi="Times New Roman" w:cs="Times New Roman"/>
          <w:i/>
          <w:sz w:val="24"/>
        </w:rPr>
        <w:t> </w:t>
      </w:r>
    </w:p>
    <w:p w:rsidR="00F74C3E"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8.1. </w:t>
      </w:r>
      <w:r w:rsidR="00F74C3E" w:rsidRPr="00E427CE">
        <w:rPr>
          <w:rFonts w:ascii="Times New Roman" w:hAnsi="Times New Roman" w:cs="Times New Roman"/>
          <w:sz w:val="24"/>
        </w:rPr>
        <w:t>На счете</w:t>
      </w:r>
      <w:r w:rsidRPr="00E427CE">
        <w:rPr>
          <w:rFonts w:ascii="Times New Roman" w:hAnsi="Times New Roman" w:cs="Times New Roman"/>
          <w:sz w:val="24"/>
        </w:rPr>
        <w:t xml:space="preserve"> КБК 1.303.05.000 «Расчеты по прочим платежам в бюджет» </w:t>
      </w:r>
      <w:r w:rsidR="00F74C3E" w:rsidRPr="00E427CE">
        <w:rPr>
          <w:rFonts w:ascii="Times New Roman" w:hAnsi="Times New Roman" w:cs="Times New Roman"/>
          <w:sz w:val="24"/>
        </w:rPr>
        <w:t>учитываются  «Государственная пошлина» ;</w:t>
      </w:r>
      <w:r w:rsidR="00F74C3E" w:rsidRPr="00E427CE">
        <w:rPr>
          <w:rFonts w:ascii="Times New Roman" w:hAnsi="Times New Roman" w:cs="Times New Roman"/>
          <w:sz w:val="24"/>
        </w:rPr>
        <w:br/>
        <w:t xml:space="preserve"> «Транспортный налог»,  «Пени, штрафы, санкции по налоговым платежам»,«Административные штрафы».</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8.3. Аналитический учет расчетов по оплате труда ведется в разрезе сотрудников и </w:t>
      </w:r>
      <w:r w:rsidRPr="00E427CE">
        <w:rPr>
          <w:rFonts w:ascii="Times New Roman" w:hAnsi="Times New Roman" w:cs="Times New Roman"/>
          <w:sz w:val="24"/>
        </w:rPr>
        <w:br/>
        <w:t>других физических лиц, с которыми заключены гражданско-правовые договоры.</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sidRPr="00E427CE">
        <w:rPr>
          <w:rFonts w:ascii="Times New Roman" w:hAnsi="Times New Roman" w:cs="Times New Roman"/>
          <w:i/>
          <w:sz w:val="24"/>
        </w:rPr>
        <w:t>9. Дебиторская и кредиторская задолженность</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339 Инструкции к Единому плану счетов № 157н, пункт 11 СГС «Доходы».</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w:t>
      </w:r>
      <w:r w:rsidRPr="00E427CE">
        <w:rPr>
          <w:rFonts w:ascii="Times New Roman" w:hAnsi="Times New Roman" w:cs="Times New Roman"/>
          <w:sz w:val="24"/>
        </w:rPr>
        <w:lastRenderedPageBreak/>
        <w:t xml:space="preserve">которой истек. Срок исковой давности определяется в соответствии с законодательством РФ.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 по истечении </w:t>
      </w:r>
      <w:r w:rsidRPr="00E427CE">
        <w:rPr>
          <w:rStyle w:val="fill"/>
          <w:rFonts w:ascii="Times New Roman" w:hAnsi="Times New Roman" w:cs="Times New Roman"/>
          <w:b w:val="0"/>
          <w:i w:val="0"/>
          <w:color w:val="auto"/>
          <w:sz w:val="24"/>
        </w:rPr>
        <w:t>пяти</w:t>
      </w:r>
      <w:r w:rsidRPr="00E427CE">
        <w:rPr>
          <w:rFonts w:ascii="Times New Roman" w:hAnsi="Times New Roman" w:cs="Times New Roman"/>
          <w:sz w:val="24"/>
        </w:rPr>
        <w:t xml:space="preserve"> лет отражения задолженности на забалансовом учете;</w:t>
      </w:r>
      <w:r w:rsidRPr="00E427CE">
        <w:rPr>
          <w:rFonts w:ascii="Times New Roman" w:hAnsi="Times New Roman" w:cs="Times New Roman"/>
          <w:sz w:val="24"/>
        </w:rPr>
        <w:br/>
        <w:t>– по завершении срока возможного возобновления процедуры взыскания задолженности согласно действующему законодательству;</w:t>
      </w:r>
      <w:r w:rsidRPr="00E427CE">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Основание: пункты 371, 372 Инструкции к Единому плану счетов № 157н.</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t>10. Финансовый результат</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10.1. Учреждение все расходы производит в соответствии с утвержденной </w:t>
      </w:r>
      <w:r w:rsidRPr="00E427CE">
        <w:rPr>
          <w:rStyle w:val="fill"/>
          <w:rFonts w:ascii="Times New Roman" w:hAnsi="Times New Roman" w:cs="Times New Roman"/>
          <w:b w:val="0"/>
          <w:i w:val="0"/>
          <w:color w:val="auto"/>
          <w:sz w:val="24"/>
        </w:rPr>
        <w:t>на отчетный</w:t>
      </w:r>
      <w:r w:rsidR="00044059" w:rsidRPr="00E427CE">
        <w:rPr>
          <w:rStyle w:val="fill"/>
          <w:rFonts w:ascii="Times New Roman" w:hAnsi="Times New Roman" w:cs="Times New Roman"/>
          <w:b w:val="0"/>
          <w:i w:val="0"/>
          <w:color w:val="auto"/>
          <w:sz w:val="24"/>
        </w:rPr>
        <w:t xml:space="preserve"> </w:t>
      </w:r>
      <w:r w:rsidRPr="00E427CE">
        <w:rPr>
          <w:rStyle w:val="fill"/>
          <w:rFonts w:ascii="Times New Roman" w:hAnsi="Times New Roman" w:cs="Times New Roman"/>
          <w:b w:val="0"/>
          <w:i w:val="0"/>
          <w:color w:val="auto"/>
          <w:sz w:val="24"/>
        </w:rPr>
        <w:t>год</w:t>
      </w:r>
      <w:r w:rsidRPr="00E427CE">
        <w:rPr>
          <w:rFonts w:ascii="Times New Roman" w:hAnsi="Times New Roman" w:cs="Times New Roman"/>
          <w:sz w:val="24"/>
        </w:rPr>
        <w:t xml:space="preserve"> бюджетной сметой и в пределах установленных норм: </w:t>
      </w:r>
    </w:p>
    <w:p w:rsidR="005F7209" w:rsidRPr="00E427CE" w:rsidRDefault="005F7209" w:rsidP="00044059">
      <w:pPr>
        <w:numPr>
          <w:ilvl w:val="0"/>
          <w:numId w:val="4"/>
        </w:numPr>
        <w:tabs>
          <w:tab w:val="clear" w:pos="720"/>
        </w:tabs>
        <w:ind w:left="0" w:firstLine="0"/>
        <w:jc w:val="both"/>
        <w:rPr>
          <w:rFonts w:ascii="Times New Roman" w:hAnsi="Times New Roman" w:cs="Times New Roman"/>
          <w:sz w:val="24"/>
        </w:rPr>
      </w:pPr>
      <w:r w:rsidRPr="00E427CE">
        <w:rPr>
          <w:rFonts w:ascii="Times New Roman" w:hAnsi="Times New Roman" w:cs="Times New Roman"/>
          <w:sz w:val="24"/>
        </w:rPr>
        <w:t>на междугородние переговоры, услуги по доступу в Интернет – по фактическому расходу;</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jc w:val="both"/>
        <w:rPr>
          <w:rFonts w:ascii="Times New Roman" w:hAnsi="Times New Roman" w:cs="Times New Roman"/>
          <w:sz w:val="24"/>
        </w:rPr>
      </w:pPr>
      <w:r w:rsidRPr="00E427CE">
        <w:rPr>
          <w:rFonts w:ascii="Times New Roman" w:hAnsi="Times New Roman" w:cs="Times New Roman"/>
          <w:sz w:val="24"/>
        </w:rPr>
        <w:t>10.2. В составе расходов будущих периодов на счете КБК 1.401.50.000 «Расходы будущих периодов» отражаются расходы по:</w:t>
      </w:r>
    </w:p>
    <w:p w:rsidR="005F7209" w:rsidRPr="00E427CE" w:rsidRDefault="005F7209" w:rsidP="00044059">
      <w:pPr>
        <w:numPr>
          <w:ilvl w:val="0"/>
          <w:numId w:val="9"/>
        </w:numPr>
        <w:ind w:left="0" w:firstLine="0"/>
        <w:jc w:val="both"/>
        <w:rPr>
          <w:rFonts w:ascii="Times New Roman" w:hAnsi="Times New Roman" w:cs="Times New Roman"/>
          <w:sz w:val="24"/>
        </w:rPr>
      </w:pPr>
      <w:r w:rsidRPr="00E427CE">
        <w:rPr>
          <w:rFonts w:ascii="Times New Roman" w:hAnsi="Times New Roman" w:cs="Times New Roman"/>
          <w:sz w:val="24"/>
        </w:rPr>
        <w:t>страхованию имущества, гражданской ответственности;</w:t>
      </w:r>
    </w:p>
    <w:p w:rsidR="005F7209" w:rsidRPr="00E427CE" w:rsidRDefault="005F7209" w:rsidP="00044059">
      <w:pPr>
        <w:numPr>
          <w:ilvl w:val="0"/>
          <w:numId w:val="9"/>
        </w:numPr>
        <w:ind w:left="0" w:firstLine="0"/>
        <w:jc w:val="both"/>
        <w:rPr>
          <w:rFonts w:ascii="Times New Roman" w:hAnsi="Times New Roman" w:cs="Times New Roman"/>
          <w:sz w:val="24"/>
        </w:rPr>
      </w:pPr>
      <w:r w:rsidRPr="00E427CE">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5F7209" w:rsidRPr="00E427CE" w:rsidRDefault="005F7209" w:rsidP="00044059">
      <w:pPr>
        <w:jc w:val="both"/>
        <w:rPr>
          <w:rFonts w:ascii="Times New Roman" w:hAnsi="Times New Roman" w:cs="Times New Roman"/>
          <w:sz w:val="24"/>
        </w:rPr>
      </w:pP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E427CE">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sidRPr="00E427CE">
        <w:rPr>
          <w:rFonts w:ascii="Times New Roman" w:hAnsi="Times New Roman" w:cs="Times New Roman"/>
          <w:sz w:val="24"/>
        </w:rPr>
        <w:br/>
        <w:t>Основание: пункты 302, 302.1 Инструкции к Единому плану счетов № 157н.</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E427CE">
        <w:rPr>
          <w:rFonts w:ascii="Times New Roman" w:hAnsi="Times New Roman" w:cs="Times New Roman"/>
          <w:sz w:val="24"/>
        </w:rPr>
        <w:br/>
        <w:t>Основание: пункт 66 Инструкции к Единому плану счетов № 157н.</w:t>
      </w: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F7209" w:rsidRPr="00E427CE" w:rsidRDefault="005F720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Cs/>
          <w:sz w:val="24"/>
        </w:rPr>
        <w:t>10.4</w:t>
      </w:r>
      <w:r w:rsidRPr="00E427CE">
        <w:rPr>
          <w:rFonts w:ascii="Times New Roman" w:hAnsi="Times New Roman" w:cs="Times New Roman"/>
          <w:i/>
          <w:iCs/>
          <w:sz w:val="24"/>
        </w:rPr>
        <w:t xml:space="preserve">. </w:t>
      </w:r>
      <w:r w:rsidRPr="00E427CE">
        <w:rPr>
          <w:rFonts w:ascii="Times New Roman" w:hAnsi="Times New Roman" w:cs="Times New Roman"/>
          <w:sz w:val="24"/>
        </w:rPr>
        <w:t>В учреждении создаются:</w:t>
      </w:r>
      <w:r w:rsidRPr="00E427CE">
        <w:rPr>
          <w:rFonts w:ascii="Times New Roman" w:hAnsi="Times New Roman" w:cs="Times New Roman"/>
          <w:sz w:val="24"/>
        </w:rPr>
        <w:br/>
        <w:t xml:space="preserve">– резерв на предстоящую оплату отпусков. </w:t>
      </w:r>
      <w:r w:rsidR="00044059" w:rsidRPr="00E427CE">
        <w:rPr>
          <w:rFonts w:ascii="Times New Roman" w:hAnsi="Times New Roman" w:cs="Times New Roman"/>
          <w:sz w:val="24"/>
        </w:rPr>
        <w:t>(</w:t>
      </w:r>
      <w:r w:rsidRPr="00E427CE">
        <w:rPr>
          <w:rFonts w:ascii="Times New Roman" w:hAnsi="Times New Roman" w:cs="Times New Roman"/>
          <w:sz w:val="24"/>
        </w:rPr>
        <w:t>приложени</w:t>
      </w:r>
      <w:r w:rsidR="00044059" w:rsidRPr="00E427CE">
        <w:rPr>
          <w:rFonts w:ascii="Times New Roman" w:hAnsi="Times New Roman" w:cs="Times New Roman"/>
          <w:sz w:val="24"/>
        </w:rPr>
        <w:t>е</w:t>
      </w:r>
      <w:r w:rsidRPr="00E427CE">
        <w:rPr>
          <w:rFonts w:ascii="Times New Roman" w:hAnsi="Times New Roman" w:cs="Times New Roman"/>
          <w:sz w:val="24"/>
        </w:rPr>
        <w:t xml:space="preserve"> 1</w:t>
      </w:r>
      <w:r w:rsidR="00044059" w:rsidRPr="00E427CE">
        <w:rPr>
          <w:rFonts w:ascii="Times New Roman" w:hAnsi="Times New Roman" w:cs="Times New Roman"/>
          <w:sz w:val="24"/>
        </w:rPr>
        <w:t>0)</w:t>
      </w:r>
      <w:r w:rsidRPr="00E427CE">
        <w:rPr>
          <w:rFonts w:ascii="Times New Roman" w:hAnsi="Times New Roman" w:cs="Times New Roman"/>
          <w:sz w:val="24"/>
        </w:rPr>
        <w:t>;</w:t>
      </w:r>
      <w:r w:rsidRPr="00E427CE">
        <w:rPr>
          <w:rFonts w:ascii="Times New Roman" w:hAnsi="Times New Roman" w:cs="Times New Roman"/>
          <w:sz w:val="24"/>
        </w:rPr>
        <w:b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w:t>
      </w:r>
      <w:r w:rsidRPr="00E427CE">
        <w:rPr>
          <w:rFonts w:ascii="Times New Roman" w:hAnsi="Times New Roman" w:cs="Times New Roman"/>
          <w:sz w:val="24"/>
        </w:rPr>
        <w:lastRenderedPageBreak/>
        <w:t>учета методом «красное сторно»;</w:t>
      </w:r>
      <w:r w:rsidRPr="00E427CE">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5F7209" w:rsidRPr="00E427CE" w:rsidRDefault="0004405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О</w:t>
      </w:r>
      <w:r w:rsidR="005F7209" w:rsidRPr="00E427CE">
        <w:rPr>
          <w:rFonts w:ascii="Times New Roman" w:hAnsi="Times New Roman" w:cs="Times New Roman"/>
          <w:sz w:val="24"/>
        </w:rPr>
        <w:t>снование: пункты 302, 302.1 Инструкции к Единому плану счетов № 157н, пункт 11 СГС «Доходы».</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i/>
          <w:iCs/>
          <w:sz w:val="24"/>
        </w:rPr>
        <w:t>11. Санкционирование расходов</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xml:space="preserve">Принятие бюджетных (денежных) обязательств к учету осуществлять в пределах </w:t>
      </w:r>
      <w:r w:rsidRPr="00E427CE">
        <w:rPr>
          <w:rFonts w:ascii="Times New Roman" w:hAnsi="Times New Roman" w:cs="Times New Roman"/>
          <w:sz w:val="24"/>
        </w:rPr>
        <w:br/>
        <w:t xml:space="preserve">лимитов бюджетных обязательств </w:t>
      </w:r>
      <w:r w:rsidR="00044059" w:rsidRPr="00E427CE">
        <w:rPr>
          <w:rFonts w:ascii="Times New Roman" w:hAnsi="Times New Roman" w:cs="Times New Roman"/>
          <w:sz w:val="24"/>
        </w:rPr>
        <w:t xml:space="preserve">( </w:t>
      </w:r>
      <w:r w:rsidRPr="00E427CE">
        <w:rPr>
          <w:rFonts w:ascii="Times New Roman" w:hAnsi="Times New Roman" w:cs="Times New Roman"/>
          <w:sz w:val="24"/>
        </w:rPr>
        <w:t xml:space="preserve">приложении </w:t>
      </w:r>
      <w:r w:rsidR="00044059" w:rsidRPr="00E427CE">
        <w:rPr>
          <w:rFonts w:ascii="Times New Roman" w:hAnsi="Times New Roman" w:cs="Times New Roman"/>
          <w:sz w:val="24"/>
        </w:rPr>
        <w:t>11)</w:t>
      </w:r>
      <w:r w:rsidRPr="00E427CE">
        <w:rPr>
          <w:rFonts w:ascii="Times New Roman" w:hAnsi="Times New Roman" w:cs="Times New Roman"/>
          <w:sz w:val="24"/>
        </w:rPr>
        <w:t>.</w:t>
      </w:r>
    </w:p>
    <w:p w:rsidR="00044059" w:rsidRPr="00E427CE" w:rsidRDefault="0004405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EE45B5" w:rsidRPr="00E427CE"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t>5</w:t>
      </w:r>
      <w:r w:rsidR="00EE45B5" w:rsidRPr="00E427CE">
        <w:rPr>
          <w:rFonts w:ascii="Times New Roman" w:hAnsi="Times New Roman" w:cs="Times New Roman"/>
          <w:b/>
          <w:bCs/>
          <w:sz w:val="24"/>
        </w:rPr>
        <w:t>. Правила документооборота</w:t>
      </w:r>
    </w:p>
    <w:p w:rsidR="00DA534C" w:rsidRPr="00E427CE"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35124F" w:rsidRPr="00082229" w:rsidRDefault="0035124F"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Порядок и сроки передачи первичных учетных документов для отражения в бухучете устанавливаются в соответствии </w:t>
      </w:r>
      <w:r w:rsidRPr="00082229">
        <w:rPr>
          <w:rFonts w:ascii="Times New Roman" w:hAnsi="Times New Roman" w:cs="Times New Roman"/>
          <w:sz w:val="24"/>
        </w:rPr>
        <w:t>с приложением 17к настоящей учетной политике.</w:t>
      </w:r>
    </w:p>
    <w:p w:rsidR="00831E9C" w:rsidRPr="00082229" w:rsidRDefault="00831E9C"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356249" w:rsidRPr="00082229" w:rsidRDefault="0035624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 </w:t>
      </w:r>
    </w:p>
    <w:p w:rsidR="0035124F" w:rsidRPr="00082229" w:rsidRDefault="0035124F"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2. При проведении хозяйственных операций, для оформления которых не предусмотрены типовые формы первичных документов, используются:</w:t>
      </w:r>
      <w:r w:rsidRPr="00082229">
        <w:rPr>
          <w:rFonts w:ascii="Times New Roman" w:hAnsi="Times New Roman" w:cs="Times New Roman"/>
          <w:sz w:val="24"/>
        </w:rPr>
        <w:br/>
        <w:t>– самостоятельно разработанные формы, которые приведены в приложении 12;</w:t>
      </w:r>
      <w:r w:rsidRPr="00082229">
        <w:rPr>
          <w:rFonts w:ascii="Times New Roman" w:hAnsi="Times New Roman" w:cs="Times New Roman"/>
          <w:sz w:val="24"/>
        </w:rPr>
        <w:br/>
        <w:t>– унифицированные формы, дополненные необходимыми реквизитами.</w:t>
      </w:r>
      <w:r w:rsidRPr="00082229">
        <w:rPr>
          <w:rFonts w:ascii="Times New Roman" w:hAnsi="Times New Roman" w:cs="Times New Roman"/>
          <w:sz w:val="24"/>
        </w:rPr>
        <w:br/>
        <w:t xml:space="preserve">Основание: пункты 25–26 </w:t>
      </w:r>
      <w:r w:rsidR="00C027AB" w:rsidRPr="00082229">
        <w:rPr>
          <w:rFonts w:ascii="Times New Roman" w:hAnsi="Times New Roman" w:cs="Times New Roman"/>
          <w:sz w:val="24"/>
        </w:rPr>
        <w:t>СГС</w:t>
      </w:r>
      <w:r w:rsidRPr="00082229">
        <w:rPr>
          <w:rFonts w:ascii="Times New Roman" w:hAnsi="Times New Roman" w:cs="Times New Roman"/>
          <w:sz w:val="24"/>
        </w:rPr>
        <w:t xml:space="preserve"> «Концептуальные основы бухучета и отчетности</w:t>
      </w:r>
      <w:r w:rsidR="00356249" w:rsidRPr="00082229">
        <w:rPr>
          <w:rFonts w:ascii="Times New Roman" w:hAnsi="Times New Roman" w:cs="Times New Roman"/>
          <w:sz w:val="24"/>
        </w:rPr>
        <w:t>», подпункт «г» пункта 9 СГС «Учетная политика, оценочные значения и ошибки»</w:t>
      </w:r>
      <w:r w:rsidRPr="00082229">
        <w:rPr>
          <w:rFonts w:ascii="Times New Roman" w:hAnsi="Times New Roman" w:cs="Times New Roman"/>
          <w:sz w:val="24"/>
        </w:rPr>
        <w:t>.</w:t>
      </w:r>
    </w:p>
    <w:p w:rsidR="00356249" w:rsidRPr="00082229"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082229">
        <w:rPr>
          <w:rFonts w:ascii="Times New Roman" w:hAnsi="Times New Roman" w:cs="Times New Roman"/>
          <w:sz w:val="24"/>
        </w:rPr>
        <w:t> </w:t>
      </w:r>
    </w:p>
    <w:p w:rsidR="0035124F" w:rsidRPr="00082229" w:rsidRDefault="0035124F"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3. Право подписи учетных документов предоставлено должностным лицам, перечисленным в приложении 13</w:t>
      </w:r>
      <w:r w:rsidR="00C027AB" w:rsidRPr="00082229">
        <w:rPr>
          <w:rFonts w:ascii="Times New Roman" w:hAnsi="Times New Roman" w:cs="Times New Roman"/>
          <w:sz w:val="24"/>
        </w:rPr>
        <w:t>.</w:t>
      </w:r>
    </w:p>
    <w:p w:rsidR="00C027AB" w:rsidRPr="00E427CE" w:rsidRDefault="00C027AB"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Основание: пункт 11 Инструкции к Единому плану</w:t>
      </w:r>
      <w:r w:rsidRPr="00E427CE">
        <w:rPr>
          <w:rFonts w:ascii="Times New Roman" w:hAnsi="Times New Roman" w:cs="Times New Roman"/>
          <w:sz w:val="24"/>
        </w:rPr>
        <w:t xml:space="preserve"> счетов № 157н.</w:t>
      </w:r>
    </w:p>
    <w:p w:rsidR="00356249" w:rsidRPr="00E427CE" w:rsidRDefault="00356249"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35124F" w:rsidRPr="00E427CE" w:rsidRDefault="0035124F" w:rsidP="0004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11 Инструкции к Единому плану счетов № 157н</w:t>
      </w:r>
      <w:r w:rsidR="00C027AB" w:rsidRPr="00E427CE">
        <w:rPr>
          <w:rFonts w:ascii="Times New Roman" w:hAnsi="Times New Roman" w:cs="Times New Roman"/>
          <w:sz w:val="24"/>
        </w:rPr>
        <w:t>, подпункт «г» пункта 9 СГС «Учетная политика, оценочные значения и ошибки»</w:t>
      </w:r>
      <w:r w:rsidRPr="00E427CE">
        <w:rPr>
          <w:rFonts w:ascii="Times New Roman" w:hAnsi="Times New Roman" w:cs="Times New Roman"/>
          <w:sz w:val="24"/>
        </w:rPr>
        <w:t>.</w:t>
      </w:r>
    </w:p>
    <w:p w:rsidR="0035124F" w:rsidRPr="00E427CE"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E427CE">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Основание: пункт 31 </w:t>
      </w:r>
      <w:r w:rsidR="00C027AB" w:rsidRPr="00E427CE">
        <w:rPr>
          <w:rFonts w:ascii="Times New Roman" w:hAnsi="Times New Roman" w:cs="Times New Roman"/>
          <w:sz w:val="24"/>
        </w:rPr>
        <w:t>СГС</w:t>
      </w:r>
      <w:r w:rsidRPr="00E427CE">
        <w:rPr>
          <w:rFonts w:ascii="Times New Roman" w:hAnsi="Times New Roman" w:cs="Times New Roman"/>
          <w:sz w:val="24"/>
        </w:rPr>
        <w:t xml:space="preserve"> «Концептуальные основы бухучета и отчетности».</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lastRenderedPageBreak/>
        <w:t xml:space="preserve">6. Формирование </w:t>
      </w:r>
      <w:r w:rsidR="00C027AB" w:rsidRPr="00E427CE">
        <w:rPr>
          <w:rFonts w:ascii="Times New Roman" w:hAnsi="Times New Roman" w:cs="Times New Roman"/>
          <w:sz w:val="24"/>
        </w:rPr>
        <w:t xml:space="preserve">электронных </w:t>
      </w:r>
      <w:r w:rsidRPr="00E427CE">
        <w:rPr>
          <w:rFonts w:ascii="Times New Roman" w:hAnsi="Times New Roman" w:cs="Times New Roman"/>
          <w:sz w:val="24"/>
        </w:rPr>
        <w:t>регистров бухучета осуществляется в следующем порядке:</w:t>
      </w:r>
      <w:r w:rsidRPr="00E427CE">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E427CE">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sidRPr="00E427CE">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E427CE">
        <w:rPr>
          <w:rFonts w:ascii="Times New Roman" w:hAnsi="Times New Roman" w:cs="Times New Roman"/>
          <w:sz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E427CE">
        <w:rPr>
          <w:rFonts w:ascii="Times New Roman" w:hAnsi="Times New Roman" w:cs="Times New Roman"/>
          <w:sz w:val="24"/>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E427CE">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E427CE">
        <w:rPr>
          <w:rFonts w:ascii="Times New Roman" w:hAnsi="Times New Roman" w:cs="Times New Roman"/>
          <w:sz w:val="24"/>
        </w:rPr>
        <w:br/>
        <w:t>– журналы операций, главная книга заполняются ежемесячно;</w:t>
      </w:r>
      <w:r w:rsidRPr="00E427CE">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r w:rsidRPr="00E427CE">
        <w:rPr>
          <w:rFonts w:ascii="Times New Roman" w:hAnsi="Times New Roman" w:cs="Times New Roman"/>
          <w:sz w:val="24"/>
        </w:rPr>
        <w:br/>
        <w:t>Основание: пункт 11 Инструкции к Единому плану счетов № 157н.</w:t>
      </w:r>
    </w:p>
    <w:p w:rsidR="0035124F" w:rsidRPr="00E427CE"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3334FD" w:rsidRPr="00E427CE"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E427CE">
        <w:rPr>
          <w:rFonts w:ascii="Times New Roman" w:hAnsi="Times New Roman" w:cs="Times New Roman"/>
          <w:sz w:val="24"/>
        </w:rPr>
        <w:br/>
        <w:t>– КБК </w:t>
      </w:r>
      <w:r w:rsidR="00547BF8" w:rsidRPr="00E427CE">
        <w:rPr>
          <w:rFonts w:ascii="Times New Roman" w:hAnsi="Times New Roman" w:cs="Times New Roman"/>
          <w:sz w:val="24"/>
        </w:rPr>
        <w:t>1</w:t>
      </w:r>
      <w:r w:rsidRPr="00E427CE">
        <w:rPr>
          <w:rFonts w:ascii="Times New Roman" w:hAnsi="Times New Roman" w:cs="Times New Roman"/>
          <w:sz w:val="24"/>
        </w:rPr>
        <w:t xml:space="preserve">.302.11.000 «Расчеты по заработной плате» </w:t>
      </w:r>
    </w:p>
    <w:p w:rsidR="0035124F" w:rsidRPr="00E427CE" w:rsidRDefault="003334F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w:t>
      </w:r>
      <w:r w:rsidR="0035124F" w:rsidRPr="00E427CE">
        <w:rPr>
          <w:rFonts w:ascii="Times New Roman" w:hAnsi="Times New Roman" w:cs="Times New Roman"/>
          <w:sz w:val="24"/>
        </w:rPr>
        <w:t xml:space="preserve"> КБК 1.302.13.000 «Расчеты по начислениям на выплаты по оплате труда»;</w:t>
      </w:r>
      <w:r w:rsidR="0035124F" w:rsidRPr="00E427CE">
        <w:rPr>
          <w:rFonts w:ascii="Times New Roman" w:hAnsi="Times New Roman" w:cs="Times New Roman"/>
          <w:sz w:val="24"/>
        </w:rPr>
        <w:br/>
        <w:t>– КБК </w:t>
      </w:r>
      <w:r w:rsidR="00547BF8" w:rsidRPr="00E427CE">
        <w:rPr>
          <w:rFonts w:ascii="Times New Roman" w:hAnsi="Times New Roman" w:cs="Times New Roman"/>
          <w:sz w:val="24"/>
        </w:rPr>
        <w:t>1</w:t>
      </w:r>
      <w:r w:rsidR="0035124F" w:rsidRPr="00E427CE">
        <w:rPr>
          <w:rFonts w:ascii="Times New Roman" w:hAnsi="Times New Roman" w:cs="Times New Roman"/>
          <w:sz w:val="24"/>
        </w:rPr>
        <w:t>.302.12.000 «Расчеты по прочим выплатам»;</w:t>
      </w:r>
      <w:r w:rsidR="0035124F" w:rsidRPr="00E427CE">
        <w:rPr>
          <w:rFonts w:ascii="Times New Roman" w:hAnsi="Times New Roman" w:cs="Times New Roman"/>
          <w:sz w:val="24"/>
        </w:rPr>
        <w:br/>
        <w:t>– КБК </w:t>
      </w:r>
      <w:r w:rsidR="00547BF8" w:rsidRPr="00E427CE">
        <w:rPr>
          <w:rFonts w:ascii="Times New Roman" w:hAnsi="Times New Roman" w:cs="Times New Roman"/>
          <w:sz w:val="24"/>
        </w:rPr>
        <w:t>1</w:t>
      </w:r>
      <w:r w:rsidR="005D18B9" w:rsidRPr="00E427CE">
        <w:rPr>
          <w:rFonts w:ascii="Times New Roman" w:hAnsi="Times New Roman" w:cs="Times New Roman"/>
          <w:sz w:val="24"/>
        </w:rPr>
        <w:t>.</w:t>
      </w:r>
      <w:r w:rsidR="0035124F" w:rsidRPr="00E427CE">
        <w:rPr>
          <w:rFonts w:ascii="Times New Roman" w:hAnsi="Times New Roman" w:cs="Times New Roman"/>
          <w:sz w:val="24"/>
        </w:rPr>
        <w:t>302.96</w:t>
      </w:r>
      <w:r w:rsidR="005D18B9" w:rsidRPr="00E427CE">
        <w:rPr>
          <w:rFonts w:ascii="Times New Roman" w:hAnsi="Times New Roman" w:cs="Times New Roman"/>
          <w:sz w:val="24"/>
        </w:rPr>
        <w:t>.000</w:t>
      </w:r>
      <w:r w:rsidR="0035124F" w:rsidRPr="00E427CE">
        <w:rPr>
          <w:rFonts w:ascii="Times New Roman" w:hAnsi="Times New Roman" w:cs="Times New Roman"/>
          <w:sz w:val="24"/>
        </w:rPr>
        <w:t xml:space="preserve"> «Расчеты по иным расходам».</w:t>
      </w:r>
      <w:r w:rsidR="0035124F" w:rsidRPr="00E427CE">
        <w:rPr>
          <w:rFonts w:ascii="Times New Roman" w:hAnsi="Times New Roman" w:cs="Times New Roman"/>
          <w:sz w:val="24"/>
        </w:rPr>
        <w:br/>
        <w:t>Основание: пункт 257 Инструкции к Единому плану счетов № 157н.</w:t>
      </w:r>
    </w:p>
    <w:p w:rsidR="0035124F" w:rsidRPr="00E427CE"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8. Журналам операций присваиваются номера согласно приложению 11. Журналы операций подписываются главным бухгалтером и бухгалтером, составившим журнал операций.</w:t>
      </w:r>
    </w:p>
    <w:p w:rsidR="0035124F" w:rsidRPr="00E427CE"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sidRPr="00E427CE">
        <w:rPr>
          <w:rFonts w:ascii="Times New Roman" w:hAnsi="Times New Roman" w:cs="Times New Roman"/>
          <w:sz w:val="24"/>
        </w:rPr>
        <w:br/>
        <w:t xml:space="preserve">Основание: часть 5 статьи 9 Закона от </w:t>
      </w:r>
      <w:r w:rsidR="00C027AB" w:rsidRPr="00E427CE">
        <w:rPr>
          <w:rFonts w:ascii="Times New Roman" w:hAnsi="Times New Roman" w:cs="Times New Roman"/>
          <w:sz w:val="24"/>
        </w:rPr>
        <w:t>0</w:t>
      </w:r>
      <w:r w:rsidRPr="00E427CE">
        <w:rPr>
          <w:rFonts w:ascii="Times New Roman" w:hAnsi="Times New Roman" w:cs="Times New Roman"/>
          <w:sz w:val="24"/>
        </w:rPr>
        <w:t>6</w:t>
      </w:r>
      <w:r w:rsidR="00C027AB" w:rsidRPr="00E427CE">
        <w:rPr>
          <w:rFonts w:ascii="Times New Roman" w:hAnsi="Times New Roman" w:cs="Times New Roman"/>
          <w:sz w:val="24"/>
        </w:rPr>
        <w:t>.12.</w:t>
      </w:r>
      <w:r w:rsidRPr="00E427CE">
        <w:rPr>
          <w:rFonts w:ascii="Times New Roman" w:hAnsi="Times New Roman" w:cs="Times New Roman"/>
          <w:sz w:val="24"/>
        </w:rPr>
        <w:t xml:space="preserve">2011 № 402-ФЗ, пункт 11 Инструкции к Единому плану счетов № 157н, пункт 32 </w:t>
      </w:r>
      <w:r w:rsidR="00C027AB" w:rsidRPr="00E427CE">
        <w:rPr>
          <w:rFonts w:ascii="Times New Roman" w:hAnsi="Times New Roman" w:cs="Times New Roman"/>
          <w:sz w:val="24"/>
        </w:rPr>
        <w:t>СГС</w:t>
      </w:r>
      <w:r w:rsidRPr="00E427CE">
        <w:rPr>
          <w:rFonts w:ascii="Times New Roman" w:hAnsi="Times New Roman" w:cs="Times New Roman"/>
          <w:sz w:val="24"/>
        </w:rPr>
        <w:t xml:space="preserve"> «Концептуальные основы бухучета и отчетности», Методические указания, утвержденные приказом Минфина от 30</w:t>
      </w:r>
      <w:r w:rsidR="00C027AB" w:rsidRPr="00E427CE">
        <w:rPr>
          <w:rFonts w:ascii="Times New Roman" w:hAnsi="Times New Roman" w:cs="Times New Roman"/>
          <w:sz w:val="24"/>
        </w:rPr>
        <w:t>.03.</w:t>
      </w:r>
      <w:r w:rsidRPr="00E427CE">
        <w:rPr>
          <w:rFonts w:ascii="Times New Roman" w:hAnsi="Times New Roman" w:cs="Times New Roman"/>
          <w:sz w:val="24"/>
        </w:rPr>
        <w:t xml:space="preserve">2015 № 52н, статья 2 Закона от </w:t>
      </w:r>
      <w:r w:rsidR="00C027AB" w:rsidRPr="00E427CE">
        <w:rPr>
          <w:rFonts w:ascii="Times New Roman" w:hAnsi="Times New Roman" w:cs="Times New Roman"/>
          <w:sz w:val="24"/>
        </w:rPr>
        <w:t>0</w:t>
      </w:r>
      <w:r w:rsidRPr="00E427CE">
        <w:rPr>
          <w:rFonts w:ascii="Times New Roman" w:hAnsi="Times New Roman" w:cs="Times New Roman"/>
          <w:sz w:val="24"/>
        </w:rPr>
        <w:t>6</w:t>
      </w:r>
      <w:r w:rsidR="00C027AB" w:rsidRPr="00E427CE">
        <w:rPr>
          <w:rFonts w:ascii="Times New Roman" w:hAnsi="Times New Roman" w:cs="Times New Roman"/>
          <w:sz w:val="24"/>
        </w:rPr>
        <w:t>.04.</w:t>
      </w:r>
      <w:r w:rsidRPr="00E427CE">
        <w:rPr>
          <w:rFonts w:ascii="Times New Roman" w:hAnsi="Times New Roman" w:cs="Times New Roman"/>
          <w:sz w:val="24"/>
        </w:rPr>
        <w:t>2011 № 63-ФЗ.</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10. Электронные документы, подписанные квалифицированной электронной подписью, хранятся в электронном виде на съемных носителях информации в </w:t>
      </w:r>
      <w:r w:rsidRPr="00E427CE">
        <w:rPr>
          <w:rFonts w:ascii="Times New Roman" w:hAnsi="Times New Roman" w:cs="Times New Roman"/>
          <w:sz w:val="24"/>
        </w:rPr>
        <w:lastRenderedPageBreak/>
        <w:t>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Основание: пункт 33 </w:t>
      </w:r>
      <w:r w:rsidR="00C027AB" w:rsidRPr="00E427CE">
        <w:rPr>
          <w:rFonts w:ascii="Times New Roman" w:hAnsi="Times New Roman" w:cs="Times New Roman"/>
          <w:sz w:val="24"/>
        </w:rPr>
        <w:t>СГС</w:t>
      </w:r>
      <w:r w:rsidRPr="00E427CE">
        <w:rPr>
          <w:rFonts w:ascii="Times New Roman" w:hAnsi="Times New Roman" w:cs="Times New Roman"/>
          <w:sz w:val="24"/>
        </w:rPr>
        <w:t xml:space="preserve"> «Концептуальные основы бухучета и отчетности»</w:t>
      </w:r>
      <w:r w:rsidR="00C027AB" w:rsidRPr="00E427CE">
        <w:rPr>
          <w:rFonts w:ascii="Times New Roman" w:hAnsi="Times New Roman" w:cs="Times New Roman"/>
          <w:sz w:val="24"/>
        </w:rPr>
        <w:t>, пункт 14 Инструкции к Единому плану счетов № 157н</w:t>
      </w:r>
      <w:r w:rsidRPr="00E427CE">
        <w:rPr>
          <w:rFonts w:ascii="Times New Roman" w:hAnsi="Times New Roman" w:cs="Times New Roman"/>
          <w:sz w:val="24"/>
        </w:rPr>
        <w:t>.</w:t>
      </w:r>
    </w:p>
    <w:p w:rsidR="0035124F" w:rsidRPr="00E427CE"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11. В деятельности учреждения используются следующие бланки строгой отчетности:</w:t>
      </w:r>
      <w:r w:rsidRPr="00E427CE">
        <w:rPr>
          <w:rFonts w:ascii="Times New Roman" w:hAnsi="Times New Roman" w:cs="Times New Roman"/>
          <w:sz w:val="24"/>
        </w:rPr>
        <w:br/>
        <w:t>– бланки трудовых книжек и вкладышей к ним;</w:t>
      </w:r>
      <w:r w:rsidRPr="00E427CE">
        <w:rPr>
          <w:rFonts w:ascii="Times New Roman" w:hAnsi="Times New Roman" w:cs="Times New Roman"/>
          <w:sz w:val="24"/>
        </w:rPr>
        <w:br/>
        <w:t>Учет бланков ведется по стоимости их приобретения.</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337 Инструкции к Единому плану счетов № 157н.</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DA1180">
      <w:pPr>
        <w:jc w:val="both"/>
        <w:rPr>
          <w:rFonts w:ascii="Times New Roman" w:hAnsi="Times New Roman" w:cs="Times New Roman"/>
          <w:sz w:val="24"/>
        </w:rPr>
      </w:pPr>
      <w:r w:rsidRPr="00E427CE">
        <w:rPr>
          <w:rFonts w:ascii="Times New Roman" w:hAnsi="Times New Roman" w:cs="Times New Roman"/>
          <w:sz w:val="24"/>
        </w:rPr>
        <w:t>12. Перечень должностей сотрудников, ответственных за учет, хранение и выдачу бланков строгой отчетности, приведен в приложении 5.</w:t>
      </w:r>
    </w:p>
    <w:p w:rsidR="0035124F" w:rsidRPr="00E427CE" w:rsidRDefault="0035124F" w:rsidP="00DA1180">
      <w:pPr>
        <w:jc w:val="both"/>
        <w:rPr>
          <w:rFonts w:ascii="Times New Roman" w:hAnsi="Times New Roman" w:cs="Times New Roman"/>
          <w:sz w:val="24"/>
        </w:rPr>
      </w:pP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13. Особенности применения первичных документов:</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13.1. При приобретении и реализации нефинансовых активов составляется Акт о приеме-передаче объектов нефинансовых активов (ф. 0504101).</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r w:rsidR="00742820" w:rsidRPr="00E427CE">
        <w:rPr>
          <w:rFonts w:ascii="Times New Roman" w:hAnsi="Times New Roman" w:cs="Times New Roman"/>
          <w:sz w:val="24"/>
        </w:rPr>
        <w:t>ф. </w:t>
      </w:r>
      <w:r w:rsidRPr="00E427CE">
        <w:rPr>
          <w:rFonts w:ascii="Times New Roman" w:hAnsi="Times New Roman" w:cs="Times New Roman"/>
          <w:sz w:val="24"/>
        </w:rPr>
        <w:t>0306008).</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35124F" w:rsidRPr="00E427CE" w:rsidRDefault="0035124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Табель учета использования рабочего времени (ф. 0504421) дополнен условными обозначениями.</w:t>
      </w:r>
    </w:p>
    <w:p w:rsidR="0035124F" w:rsidRPr="00E427CE"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1842"/>
      </w:tblGrid>
      <w:tr w:rsidR="0035124F" w:rsidRPr="00E427CE" w:rsidTr="00E427CE">
        <w:tc>
          <w:tcPr>
            <w:tcW w:w="6771"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E427CE">
              <w:rPr>
                <w:rFonts w:ascii="Times New Roman" w:hAnsi="Times New Roman" w:cs="Times New Roman"/>
                <w:b/>
                <w:sz w:val="24"/>
              </w:rPr>
              <w:t>Наименование показателя</w:t>
            </w:r>
          </w:p>
        </w:tc>
        <w:tc>
          <w:tcPr>
            <w:tcW w:w="1842"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E427CE">
              <w:rPr>
                <w:rFonts w:ascii="Times New Roman" w:hAnsi="Times New Roman" w:cs="Times New Roman"/>
                <w:b/>
                <w:sz w:val="24"/>
              </w:rPr>
              <w:t>Код</w:t>
            </w:r>
          </w:p>
        </w:tc>
      </w:tr>
      <w:tr w:rsidR="0035124F" w:rsidRPr="00E427CE" w:rsidTr="00E427CE">
        <w:tc>
          <w:tcPr>
            <w:tcW w:w="6771"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xml:space="preserve">Дополнительные выходные дни (оплачиваемые) </w:t>
            </w:r>
          </w:p>
        </w:tc>
        <w:tc>
          <w:tcPr>
            <w:tcW w:w="1842"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ОВ</w:t>
            </w:r>
          </w:p>
        </w:tc>
      </w:tr>
      <w:tr w:rsidR="0035124F" w:rsidRPr="00E427CE" w:rsidTr="00E427CE">
        <w:tc>
          <w:tcPr>
            <w:tcW w:w="6771"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Заключение под стражу</w:t>
            </w:r>
          </w:p>
        </w:tc>
        <w:tc>
          <w:tcPr>
            <w:tcW w:w="1842"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ЗС</w:t>
            </w:r>
          </w:p>
        </w:tc>
      </w:tr>
      <w:tr w:rsidR="0035124F" w:rsidRPr="00E427CE" w:rsidTr="00E427CE">
        <w:tc>
          <w:tcPr>
            <w:tcW w:w="6771"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Нахождение в пути к месту вахты и обратно</w:t>
            </w:r>
          </w:p>
        </w:tc>
        <w:tc>
          <w:tcPr>
            <w:tcW w:w="1842"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ДП</w:t>
            </w:r>
          </w:p>
        </w:tc>
      </w:tr>
      <w:tr w:rsidR="0035124F" w:rsidRPr="00E427CE" w:rsidTr="00E427CE">
        <w:tc>
          <w:tcPr>
            <w:tcW w:w="6771"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w:t>
            </w:r>
          </w:p>
        </w:tc>
        <w:tc>
          <w:tcPr>
            <w:tcW w:w="1842" w:type="dxa"/>
          </w:tcPr>
          <w:p w:rsidR="0035124F" w:rsidRPr="00E427CE"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tc>
      </w:tr>
    </w:tbl>
    <w:p w:rsidR="0035124F" w:rsidRPr="00E427CE" w:rsidRDefault="0035124F" w:rsidP="00D81789">
      <w:pPr>
        <w:rPr>
          <w:rFonts w:ascii="Times New Roman" w:hAnsi="Times New Roman" w:cs="Times New Roman"/>
          <w:sz w:val="24"/>
        </w:rPr>
      </w:pPr>
    </w:p>
    <w:p w:rsidR="0035124F" w:rsidRPr="00E427CE" w:rsidRDefault="0035124F" w:rsidP="00DA1180">
      <w:pPr>
        <w:jc w:val="both"/>
        <w:rPr>
          <w:rFonts w:ascii="Times New Roman" w:hAnsi="Times New Roman" w:cs="Times New Roman"/>
          <w:sz w:val="24"/>
        </w:rPr>
      </w:pPr>
      <w:r w:rsidRPr="00E427CE">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5F7209" w:rsidRPr="00E427CE" w:rsidRDefault="00DC3B8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lang w:val="en-US"/>
        </w:rPr>
        <w:t>VI</w:t>
      </w:r>
      <w:r w:rsidR="002C474D" w:rsidRPr="00E427CE">
        <w:rPr>
          <w:rFonts w:ascii="Times New Roman" w:hAnsi="Times New Roman" w:cs="Times New Roman"/>
          <w:b/>
          <w:bCs/>
          <w:sz w:val="24"/>
        </w:rPr>
        <w:t>.</w:t>
      </w:r>
      <w:r w:rsidR="00E457AE" w:rsidRPr="00E427CE">
        <w:rPr>
          <w:rFonts w:ascii="Times New Roman" w:hAnsi="Times New Roman" w:cs="Times New Roman"/>
          <w:b/>
          <w:bCs/>
          <w:sz w:val="24"/>
        </w:rPr>
        <w:t xml:space="preserve"> Инвентаризация имущества и обязательств</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EF74A7" w:rsidRPr="00E427CE" w:rsidRDefault="00E457AE"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w:t>
      </w:r>
      <w:r w:rsidR="00EF74A7" w:rsidRPr="00E427CE">
        <w:rPr>
          <w:rFonts w:ascii="Times New Roman" w:hAnsi="Times New Roman" w:cs="Times New Roman"/>
          <w:sz w:val="24"/>
        </w:rPr>
        <w:t xml:space="preserve">Инвентаризацию имущества и обязательств (в т. ч. числящихся на забалансовых счетах), а также финансовых результатов (в т. ч. расходов </w:t>
      </w:r>
      <w:r w:rsidR="00EF74A7" w:rsidRPr="00082229">
        <w:rPr>
          <w:rFonts w:ascii="Times New Roman" w:hAnsi="Times New Roman" w:cs="Times New Roman"/>
          <w:sz w:val="24"/>
        </w:rPr>
        <w:t>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00EF74A7" w:rsidRPr="00082229">
        <w:rPr>
          <w:rFonts w:ascii="Times New Roman" w:hAnsi="Times New Roman" w:cs="Times New Roman"/>
          <w:sz w:val="24"/>
        </w:rPr>
        <w:br/>
        <w:t>В отдельных случаях (при смене материально ответственных лиц, выявлении</w:t>
      </w:r>
      <w:r w:rsidR="00EF74A7" w:rsidRPr="00E427CE">
        <w:rPr>
          <w:rFonts w:ascii="Times New Roman" w:hAnsi="Times New Roman" w:cs="Times New Roman"/>
          <w:sz w:val="24"/>
        </w:rPr>
        <w:t xml:space="preserve"> </w:t>
      </w:r>
      <w:r w:rsidR="00EF74A7" w:rsidRPr="00E427CE">
        <w:rPr>
          <w:rFonts w:ascii="Times New Roman" w:hAnsi="Times New Roman" w:cs="Times New Roman"/>
          <w:sz w:val="24"/>
        </w:rPr>
        <w:lastRenderedPageBreak/>
        <w:t>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F0DA3" w:rsidRPr="00E427CE" w:rsidRDefault="00EF74A7"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Основание: статья 11 Закона от </w:t>
      </w:r>
      <w:r w:rsidR="0051126F" w:rsidRPr="00E427CE">
        <w:rPr>
          <w:rFonts w:ascii="Times New Roman" w:hAnsi="Times New Roman" w:cs="Times New Roman"/>
          <w:sz w:val="24"/>
        </w:rPr>
        <w:t>0</w:t>
      </w:r>
      <w:r w:rsidRPr="00E427CE">
        <w:rPr>
          <w:rFonts w:ascii="Times New Roman" w:hAnsi="Times New Roman" w:cs="Times New Roman"/>
          <w:sz w:val="24"/>
        </w:rPr>
        <w:t>6</w:t>
      </w:r>
      <w:r w:rsidR="0051126F" w:rsidRPr="00E427CE">
        <w:rPr>
          <w:rFonts w:ascii="Times New Roman" w:hAnsi="Times New Roman" w:cs="Times New Roman"/>
          <w:sz w:val="24"/>
        </w:rPr>
        <w:t>.12.</w:t>
      </w:r>
      <w:r w:rsidRPr="00E427CE">
        <w:rPr>
          <w:rFonts w:ascii="Times New Roman" w:hAnsi="Times New Roman" w:cs="Times New Roman"/>
          <w:sz w:val="24"/>
        </w:rPr>
        <w:t xml:space="preserve">2011 № 402-ФЗ, раздел </w:t>
      </w:r>
      <w:r w:rsidRPr="00E427CE">
        <w:rPr>
          <w:rFonts w:ascii="Times New Roman" w:hAnsi="Times New Roman" w:cs="Times New Roman"/>
          <w:sz w:val="24"/>
          <w:lang w:val="en-US"/>
        </w:rPr>
        <w:t>VIII</w:t>
      </w:r>
      <w:r w:rsidR="006D79AB" w:rsidRPr="00E427CE">
        <w:rPr>
          <w:rFonts w:ascii="Times New Roman" w:hAnsi="Times New Roman" w:cs="Times New Roman"/>
          <w:sz w:val="24"/>
        </w:rPr>
        <w:t>С</w:t>
      </w:r>
      <w:r w:rsidR="0051126F" w:rsidRPr="00E427CE">
        <w:rPr>
          <w:rFonts w:ascii="Times New Roman" w:hAnsi="Times New Roman" w:cs="Times New Roman"/>
          <w:sz w:val="24"/>
        </w:rPr>
        <w:t>ГС</w:t>
      </w:r>
      <w:r w:rsidRPr="00E427CE">
        <w:rPr>
          <w:rFonts w:ascii="Times New Roman" w:hAnsi="Times New Roman" w:cs="Times New Roman"/>
          <w:sz w:val="24"/>
        </w:rPr>
        <w:t xml:space="preserve"> «Концептуальные основы бухучета и отчетности»</w:t>
      </w:r>
      <w:r w:rsidR="00E457AE" w:rsidRPr="00E427CE">
        <w:rPr>
          <w:rFonts w:ascii="Times New Roman" w:hAnsi="Times New Roman" w:cs="Times New Roman"/>
          <w:sz w:val="24"/>
        </w:rPr>
        <w:t>.</w:t>
      </w:r>
    </w:p>
    <w:p w:rsidR="006F0DA3" w:rsidRPr="00E427CE" w:rsidRDefault="00E457AE"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6F0DA3" w:rsidRPr="00082229" w:rsidRDefault="00E457AE"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w:t>
      </w:r>
      <w:r w:rsidRPr="00082229">
        <w:rPr>
          <w:rFonts w:ascii="Times New Roman" w:hAnsi="Times New Roman" w:cs="Times New Roman"/>
          <w:sz w:val="24"/>
        </w:rPr>
        <w:t>. Состав комиссии для проведения внезапной ревизии кассы приведен в приложении 4.</w:t>
      </w:r>
    </w:p>
    <w:p w:rsidR="006F0DA3" w:rsidRPr="00082229" w:rsidRDefault="00E457AE"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 </w:t>
      </w:r>
    </w:p>
    <w:p w:rsidR="005F7209" w:rsidRPr="00082229"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082229">
        <w:rPr>
          <w:rFonts w:ascii="Times New Roman" w:hAnsi="Times New Roman" w:cs="Times New Roman"/>
          <w:b/>
          <w:i/>
          <w:iCs/>
          <w:sz w:val="24"/>
        </w:rPr>
        <w:t xml:space="preserve"> Порядок признания и раскрытия в отчетности событий после  отчетной даты</w:t>
      </w:r>
    </w:p>
    <w:p w:rsidR="005F7209" w:rsidRPr="00082229"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5F7209" w:rsidRPr="00082229"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082229">
        <w:rPr>
          <w:rFonts w:ascii="Times New Roman" w:hAnsi="Times New Roman" w:cs="Times New Roman"/>
          <w:sz w:val="24"/>
        </w:rPr>
        <w:t>Признание в учете и раскрытие в бюджетной отчетности событий после отчетной даты осуществляется в порядке, приведенном в приложении 16.</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Основание:</w:t>
      </w:r>
      <w:r w:rsidR="00E427CE" w:rsidRPr="00E427CE">
        <w:rPr>
          <w:rFonts w:ascii="Times New Roman" w:hAnsi="Times New Roman" w:cs="Times New Roman"/>
          <w:sz w:val="24"/>
        </w:rPr>
        <w:t xml:space="preserve"> </w:t>
      </w:r>
      <w:r w:rsidRPr="00E427CE">
        <w:rPr>
          <w:rFonts w:ascii="Times New Roman" w:hAnsi="Times New Roman" w:cs="Times New Roman"/>
          <w:sz w:val="24"/>
        </w:rPr>
        <w:t>Пункт 9 стандарта « Учетная политика», пункт 6 Инструкции к Единому плану счетов № 157н.</w:t>
      </w:r>
    </w:p>
    <w:p w:rsidR="005F7209" w:rsidRPr="00E427CE"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5F7209" w:rsidP="00E4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r w:rsidR="00787BC6" w:rsidRPr="00E427CE">
        <w:rPr>
          <w:rFonts w:ascii="Times New Roman" w:hAnsi="Times New Roman" w:cs="Times New Roman"/>
          <w:b/>
          <w:bCs/>
          <w:sz w:val="24"/>
          <w:lang w:val="en-US"/>
        </w:rPr>
        <w:t>VII</w:t>
      </w:r>
      <w:r w:rsidR="00787BC6" w:rsidRPr="00E427CE">
        <w:rPr>
          <w:rFonts w:ascii="Times New Roman" w:hAnsi="Times New Roman" w:cs="Times New Roman"/>
          <w:b/>
          <w:bCs/>
          <w:sz w:val="24"/>
        </w:rPr>
        <w:t xml:space="preserve">. </w:t>
      </w:r>
      <w:r w:rsidR="00E457AE" w:rsidRPr="00E427CE">
        <w:rPr>
          <w:rFonts w:ascii="Times New Roman" w:hAnsi="Times New Roman" w:cs="Times New Roman"/>
          <w:b/>
          <w:bCs/>
          <w:sz w:val="24"/>
        </w:rPr>
        <w:t>Порядок организации и обеспечения внутреннего финансового контроля</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E427CE">
        <w:rPr>
          <w:rFonts w:ascii="Times New Roman" w:hAnsi="Times New Roman" w:cs="Times New Roman"/>
          <w:sz w:val="24"/>
        </w:rPr>
        <w:br/>
        <w:t>– руководитель учреждения, его заместители;</w:t>
      </w:r>
      <w:r w:rsidRPr="00E427CE">
        <w:rPr>
          <w:rFonts w:ascii="Times New Roman" w:hAnsi="Times New Roman" w:cs="Times New Roman"/>
          <w:sz w:val="24"/>
        </w:rPr>
        <w:br/>
        <w:t>– главный бухгалтер, сотрудники бухгалтерии;</w:t>
      </w:r>
      <w:r w:rsidRPr="00E427CE">
        <w:rPr>
          <w:rFonts w:ascii="Times New Roman" w:hAnsi="Times New Roman" w:cs="Times New Roman"/>
          <w:sz w:val="24"/>
        </w:rPr>
        <w:br/>
        <w:t>– начальник планово-экономического отдела, сотрудники отдела;</w:t>
      </w:r>
      <w:r w:rsidRPr="00E427CE">
        <w:rPr>
          <w:rFonts w:ascii="Times New Roman" w:hAnsi="Times New Roman" w:cs="Times New Roman"/>
          <w:sz w:val="24"/>
        </w:rPr>
        <w:br/>
        <w:t>– иные должностные лица учреждения в соответствии со своими обязанностями.</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xml:space="preserve">2. Положение о внутреннем финансовом контроле и график проведения внутренних </w:t>
      </w:r>
      <w:r w:rsidRPr="00E427CE">
        <w:rPr>
          <w:rFonts w:ascii="Times New Roman" w:hAnsi="Times New Roman" w:cs="Times New Roman"/>
          <w:sz w:val="24"/>
        </w:rPr>
        <w:br/>
        <w:t xml:space="preserve">проверок финансово-хозяйственной деятельности приведены </w:t>
      </w:r>
      <w:r w:rsidRPr="00082229">
        <w:rPr>
          <w:rFonts w:ascii="Times New Roman" w:hAnsi="Times New Roman" w:cs="Times New Roman"/>
          <w:sz w:val="24"/>
        </w:rPr>
        <w:t>в приложении 1</w:t>
      </w:r>
      <w:r w:rsidR="00B8408C" w:rsidRPr="00082229">
        <w:rPr>
          <w:rFonts w:ascii="Times New Roman" w:hAnsi="Times New Roman" w:cs="Times New Roman"/>
          <w:sz w:val="24"/>
        </w:rPr>
        <w:t>4</w:t>
      </w:r>
      <w:r w:rsidRPr="00082229">
        <w:rPr>
          <w:rFonts w:ascii="Times New Roman" w:hAnsi="Times New Roman" w:cs="Times New Roman"/>
          <w:sz w:val="24"/>
        </w:rPr>
        <w:t>.</w:t>
      </w:r>
      <w:r w:rsidRPr="00082229">
        <w:rPr>
          <w:rFonts w:ascii="Times New Roman" w:hAnsi="Times New Roman" w:cs="Times New Roman"/>
          <w:sz w:val="24"/>
        </w:rPr>
        <w:br/>
        <w:t>Основание:</w:t>
      </w:r>
      <w:r w:rsidR="00DA1180" w:rsidRPr="00082229">
        <w:rPr>
          <w:rFonts w:ascii="Times New Roman" w:hAnsi="Times New Roman" w:cs="Times New Roman"/>
          <w:sz w:val="24"/>
        </w:rPr>
        <w:t xml:space="preserve"> </w:t>
      </w:r>
      <w:r w:rsidR="004A4B03" w:rsidRPr="00082229">
        <w:rPr>
          <w:rFonts w:ascii="Times New Roman" w:hAnsi="Times New Roman" w:cs="Times New Roman"/>
          <w:sz w:val="24"/>
        </w:rPr>
        <w:t>Пункт 9 стандарта « Учетная политика»,</w:t>
      </w:r>
      <w:r w:rsidRPr="00082229">
        <w:rPr>
          <w:rFonts w:ascii="Times New Roman" w:hAnsi="Times New Roman" w:cs="Times New Roman"/>
          <w:sz w:val="24"/>
        </w:rPr>
        <w:t xml:space="preserve"> пункт 6 Инструкции к</w:t>
      </w:r>
      <w:r w:rsidRPr="00E427CE">
        <w:rPr>
          <w:rFonts w:ascii="Times New Roman" w:hAnsi="Times New Roman" w:cs="Times New Roman"/>
          <w:sz w:val="24"/>
        </w:rPr>
        <w:t xml:space="preserve"> Единому плану счетов № 157н.</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B272C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sz w:val="24"/>
          <w:lang w:val="en-US"/>
        </w:rPr>
        <w:t>VIII</w:t>
      </w:r>
      <w:r w:rsidR="00E457AE" w:rsidRPr="00E427CE">
        <w:rPr>
          <w:rFonts w:ascii="Times New Roman" w:hAnsi="Times New Roman" w:cs="Times New Roman"/>
          <w:b/>
          <w:bCs/>
          <w:sz w:val="24"/>
        </w:rPr>
        <w:t>. Бюджетная отчетность</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6F0DA3" w:rsidRPr="00E427CE" w:rsidRDefault="00E457AE"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w:t>
      </w:r>
      <w:r w:rsidR="0051126F" w:rsidRPr="00E427CE">
        <w:rPr>
          <w:rFonts w:ascii="Times New Roman" w:hAnsi="Times New Roman" w:cs="Times New Roman"/>
          <w:sz w:val="24"/>
        </w:rPr>
        <w:t>.12.</w:t>
      </w:r>
      <w:r w:rsidRPr="00E427CE">
        <w:rPr>
          <w:rFonts w:ascii="Times New Roman" w:hAnsi="Times New Roman" w:cs="Times New Roman"/>
          <w:sz w:val="24"/>
        </w:rPr>
        <w:t>2010 № 191н). Бюджетная отчетность представляется главному распорядителю бюджетных средств в установленные им сроки.</w:t>
      </w:r>
    </w:p>
    <w:p w:rsidR="006F0DA3" w:rsidRPr="00E427CE" w:rsidRDefault="00E457AE"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E427CE">
        <w:rPr>
          <w:rFonts w:ascii="Times New Roman" w:hAnsi="Times New Roman" w:cs="Times New Roman"/>
          <w:sz w:val="24"/>
        </w:rPr>
        <w:br/>
        <w:t>– квартальные – до 10-го числа месяца, следующего за отчетным периодом;</w:t>
      </w:r>
      <w:r w:rsidRPr="00E427CE">
        <w:rPr>
          <w:rFonts w:ascii="Times New Roman" w:hAnsi="Times New Roman" w:cs="Times New Roman"/>
          <w:sz w:val="24"/>
        </w:rPr>
        <w:br/>
        <w:t>– годовой – до 17 января года, следующего за отчетным годом.</w:t>
      </w:r>
    </w:p>
    <w:p w:rsidR="006F0DA3" w:rsidRPr="00E427CE" w:rsidRDefault="00E457AE"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51126F" w:rsidRPr="00E427CE" w:rsidRDefault="0051126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51126F" w:rsidRPr="00E427CE" w:rsidRDefault="0051126F"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19 СГС «</w:t>
      </w:r>
      <w:r w:rsidRPr="00E427CE">
        <w:rPr>
          <w:rFonts w:ascii="Times New Roman" w:hAnsi="Times New Roman" w:cs="Times New Roman"/>
          <w:sz w:val="24"/>
          <w:shd w:val="clear" w:color="auto" w:fill="FFFFFF"/>
        </w:rPr>
        <w:t>Отчет о движении</w:t>
      </w:r>
      <w:r w:rsidRPr="00E427CE">
        <w:rPr>
          <w:rFonts w:ascii="Times New Roman" w:hAnsi="Times New Roman" w:cs="Times New Roman"/>
          <w:sz w:val="24"/>
        </w:rPr>
        <w:t> денежных средств».</w:t>
      </w:r>
    </w:p>
    <w:p w:rsidR="00DE1360" w:rsidRPr="00E427CE" w:rsidRDefault="00DE1360" w:rsidP="00DA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DE1360" w:rsidRPr="00E427CE" w:rsidRDefault="00DE1360" w:rsidP="00DA1180">
      <w:pPr>
        <w:jc w:val="both"/>
        <w:rPr>
          <w:rFonts w:ascii="Times New Roman" w:hAnsi="Times New Roman" w:cs="Times New Roman"/>
          <w:sz w:val="24"/>
        </w:rPr>
      </w:pPr>
      <w:r w:rsidRPr="00E427CE">
        <w:rPr>
          <w:rFonts w:ascii="Times New Roman" w:hAnsi="Times New Roman" w:cs="Times New Roman"/>
          <w:sz w:val="24"/>
        </w:rPr>
        <w:lastRenderedPageBreak/>
        <w:t xml:space="preserve">3. </w:t>
      </w:r>
      <w:r w:rsidRPr="00E427CE">
        <w:rPr>
          <w:rFonts w:ascii="Times New Roman" w:hAnsi="Times New Roman" w:cs="Times New Roman"/>
          <w:bCs/>
          <w:iCs/>
          <w:sz w:val="24"/>
        </w:rPr>
        <w:t>Бюджетная отчетность формируется и хранится в виде электронного документа в информационной системе «</w:t>
      </w:r>
      <w:r w:rsidR="000921C3" w:rsidRPr="00E427CE">
        <w:rPr>
          <w:rFonts w:ascii="Times New Roman" w:hAnsi="Times New Roman" w:cs="Times New Roman"/>
          <w:bCs/>
          <w:iCs/>
          <w:sz w:val="24"/>
        </w:rPr>
        <w:t xml:space="preserve"> АС-Смета</w:t>
      </w:r>
      <w:r w:rsidRPr="00E427CE">
        <w:rPr>
          <w:rFonts w:ascii="Times New Roman" w:hAnsi="Times New Roman" w:cs="Times New Roman"/>
          <w:bCs/>
          <w:iCs/>
          <w:sz w:val="24"/>
        </w:rPr>
        <w:t>». Бумажная копия комплекта отчетности хранится у главного бухгалтера.</w:t>
      </w:r>
    </w:p>
    <w:p w:rsidR="00DE1360" w:rsidRPr="00E427CE" w:rsidRDefault="00DE1360" w:rsidP="00DA1180">
      <w:pPr>
        <w:jc w:val="both"/>
        <w:rPr>
          <w:rFonts w:ascii="Times New Roman" w:hAnsi="Times New Roman" w:cs="Times New Roman"/>
          <w:sz w:val="24"/>
        </w:rPr>
      </w:pPr>
      <w:r w:rsidRPr="00E427CE">
        <w:rPr>
          <w:rFonts w:ascii="Times New Roman" w:hAnsi="Times New Roman" w:cs="Times New Roman"/>
          <w:sz w:val="24"/>
        </w:rPr>
        <w:t xml:space="preserve">Основание: часть 7.1 статьи13 Закона </w:t>
      </w:r>
      <w:r w:rsidR="00E84334" w:rsidRPr="00E427CE">
        <w:rPr>
          <w:rFonts w:ascii="Times New Roman" w:hAnsi="Times New Roman" w:cs="Times New Roman"/>
          <w:sz w:val="24"/>
        </w:rPr>
        <w:t xml:space="preserve">от </w:t>
      </w:r>
      <w:r w:rsidRPr="00E427CE">
        <w:rPr>
          <w:rFonts w:ascii="Times New Roman" w:hAnsi="Times New Roman" w:cs="Times New Roman"/>
          <w:sz w:val="24"/>
        </w:rPr>
        <w:t>06.12.2011 № 402-ФЗ.</w:t>
      </w:r>
    </w:p>
    <w:p w:rsidR="000F2A5D" w:rsidRPr="00E427CE" w:rsidRDefault="004F09E2"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p w:rsidR="000F2A5D" w:rsidRPr="00E427CE"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E427CE">
        <w:rPr>
          <w:rFonts w:ascii="Times New Roman" w:hAnsi="Times New Roman" w:cs="Times New Roman"/>
          <w:b/>
          <w:sz w:val="24"/>
          <w:lang w:val="en-US"/>
        </w:rPr>
        <w:t>IX</w:t>
      </w:r>
      <w:r w:rsidRPr="00E427CE">
        <w:rPr>
          <w:rFonts w:ascii="Times New Roman" w:hAnsi="Times New Roman" w:cs="Times New Roman"/>
          <w:b/>
          <w:sz w:val="24"/>
        </w:rPr>
        <w:t xml:space="preserve">. Порядок передачи документов бухгалтерского учета </w:t>
      </w:r>
      <w:r w:rsidRPr="00E427CE">
        <w:rPr>
          <w:rFonts w:ascii="Times New Roman" w:hAnsi="Times New Roman" w:cs="Times New Roman"/>
          <w:b/>
          <w:sz w:val="24"/>
        </w:rPr>
        <w:br/>
        <w:t>при смене руководителя и главного бухгалтера</w:t>
      </w:r>
    </w:p>
    <w:p w:rsidR="00DA1180" w:rsidRPr="00E427CE" w:rsidRDefault="00DA1180"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F2A5D" w:rsidRPr="00E427CE" w:rsidRDefault="000F2A5D" w:rsidP="00DA1180">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 xml:space="preserve">1. При смене руководителя или главного бухгалтера учреждения (далее </w:t>
      </w:r>
      <w:r w:rsidR="006E0A3F" w:rsidRPr="00E427CE">
        <w:rPr>
          <w:rFonts w:ascii="Times New Roman" w:hAnsi="Times New Roman" w:cs="Times New Roman"/>
          <w:sz w:val="24"/>
        </w:rPr>
        <w:t>– увольняемые лица)</w:t>
      </w:r>
      <w:r w:rsidRPr="00E427CE">
        <w:rPr>
          <w:rFonts w:ascii="Times New Roman" w:hAnsi="Times New Roman" w:cs="Times New Roman"/>
          <w:sz w:val="24"/>
        </w:rPr>
        <w:t xml:space="preserve">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w:t>
      </w:r>
      <w:r w:rsidR="00DA1180" w:rsidRPr="00E427CE">
        <w:rPr>
          <w:rFonts w:ascii="Times New Roman" w:hAnsi="Times New Roman" w:cs="Times New Roman"/>
          <w:sz w:val="24"/>
        </w:rPr>
        <w:t>Б</w:t>
      </w:r>
      <w:r w:rsidRPr="00E427CE">
        <w:rPr>
          <w:rFonts w:ascii="Times New Roman" w:hAnsi="Times New Roman" w:cs="Times New Roman"/>
          <w:sz w:val="24"/>
        </w:rPr>
        <w:t>ухгалтерии.</w:t>
      </w:r>
    </w:p>
    <w:p w:rsidR="000F2A5D" w:rsidRPr="00E427CE" w:rsidRDefault="000F2A5D" w:rsidP="00DA1180">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 </w:t>
      </w:r>
    </w:p>
    <w:p w:rsidR="000F2A5D" w:rsidRPr="00E427CE" w:rsidRDefault="000F2A5D" w:rsidP="00DA1180">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 xml:space="preserve">2. Передача бухгалтерских документов и печатей проводится на основании приказа руководителя </w:t>
      </w:r>
      <w:r w:rsidR="00DA1180" w:rsidRPr="00E427CE">
        <w:rPr>
          <w:rFonts w:ascii="Times New Roman" w:hAnsi="Times New Roman" w:cs="Times New Roman"/>
          <w:sz w:val="24"/>
        </w:rPr>
        <w:t>У</w:t>
      </w:r>
      <w:r w:rsidRPr="00E427CE">
        <w:rPr>
          <w:rFonts w:ascii="Times New Roman" w:hAnsi="Times New Roman" w:cs="Times New Roman"/>
          <w:sz w:val="24"/>
        </w:rPr>
        <w:t>чреждения , осуществляющего функции и полномочия учредителя (далее – учредитель).</w:t>
      </w:r>
    </w:p>
    <w:p w:rsidR="000F2A5D" w:rsidRPr="00E427CE" w:rsidRDefault="000F2A5D" w:rsidP="00D81789">
      <w:pPr>
        <w:autoSpaceDE w:val="0"/>
        <w:autoSpaceDN w:val="0"/>
        <w:adjustRightInd w:val="0"/>
        <w:rPr>
          <w:rFonts w:ascii="Times New Roman" w:hAnsi="Times New Roman" w:cs="Times New Roman"/>
          <w:sz w:val="24"/>
        </w:rPr>
      </w:pPr>
      <w:r w:rsidRPr="00E427CE">
        <w:rPr>
          <w:rFonts w:ascii="Times New Roman" w:hAnsi="Times New Roman" w:cs="Times New Roman"/>
          <w:sz w:val="24"/>
        </w:rPr>
        <w:t> </w:t>
      </w:r>
    </w:p>
    <w:p w:rsidR="000F2A5D" w:rsidRPr="00E427CE" w:rsidRDefault="000F2A5D" w:rsidP="00DA1180">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 xml:space="preserve">3. Передача документов бухучета, печатей и штампов осуществляется при участии комиссии, создаваемой в </w:t>
      </w:r>
      <w:r w:rsidR="00DA1180" w:rsidRPr="00E427CE">
        <w:rPr>
          <w:rFonts w:ascii="Times New Roman" w:hAnsi="Times New Roman" w:cs="Times New Roman"/>
          <w:sz w:val="24"/>
        </w:rPr>
        <w:t>У</w:t>
      </w:r>
      <w:r w:rsidRPr="00E427CE">
        <w:rPr>
          <w:rFonts w:ascii="Times New Roman" w:hAnsi="Times New Roman" w:cs="Times New Roman"/>
          <w:sz w:val="24"/>
        </w:rPr>
        <w:t xml:space="preserve">чреждении.  </w:t>
      </w:r>
    </w:p>
    <w:p w:rsidR="000F2A5D" w:rsidRPr="00E427CE" w:rsidRDefault="000F2A5D" w:rsidP="00DA1180">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F2A5D" w:rsidRPr="00E427CE" w:rsidRDefault="000F2A5D" w:rsidP="00DA1180">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F2A5D" w:rsidRPr="00E427CE" w:rsidRDefault="000F2A5D" w:rsidP="00DA1180">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F2A5D" w:rsidRPr="00E427CE" w:rsidRDefault="000F2A5D" w:rsidP="00DA1180">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F2A5D" w:rsidRPr="00E427CE" w:rsidRDefault="000F2A5D" w:rsidP="00D81789">
      <w:pPr>
        <w:autoSpaceDE w:val="0"/>
        <w:autoSpaceDN w:val="0"/>
        <w:adjustRightInd w:val="0"/>
        <w:rPr>
          <w:rFonts w:ascii="Times New Roman" w:hAnsi="Times New Roman" w:cs="Times New Roman"/>
          <w:sz w:val="24"/>
        </w:rPr>
      </w:pPr>
      <w:r w:rsidRPr="00E427CE">
        <w:rPr>
          <w:rFonts w:ascii="Times New Roman" w:hAnsi="Times New Roman" w:cs="Times New Roman"/>
          <w:sz w:val="24"/>
        </w:rPr>
        <w:t> </w:t>
      </w:r>
    </w:p>
    <w:p w:rsidR="000F2A5D" w:rsidRPr="00E427CE" w:rsidRDefault="000F2A5D" w:rsidP="00E427CE">
      <w:pPr>
        <w:jc w:val="both"/>
        <w:rPr>
          <w:rFonts w:ascii="Times New Roman" w:hAnsi="Times New Roman" w:cs="Times New Roman"/>
          <w:sz w:val="24"/>
        </w:rPr>
      </w:pPr>
      <w:r w:rsidRPr="00E427CE">
        <w:rPr>
          <w:rFonts w:ascii="Times New Roman" w:hAnsi="Times New Roman" w:cs="Times New Roman"/>
          <w:sz w:val="24"/>
        </w:rPr>
        <w:t>4. В комиссию, указанную в пункте 3 настоящего Порядка, включаются сотрудник</w:t>
      </w:r>
      <w:r w:rsidR="006E0A3F" w:rsidRPr="00E427CE">
        <w:rPr>
          <w:rFonts w:ascii="Times New Roman" w:hAnsi="Times New Roman" w:cs="Times New Roman"/>
          <w:sz w:val="24"/>
        </w:rPr>
        <w:t>и учреждения и (или) учредителя</w:t>
      </w:r>
      <w:r w:rsidRPr="00E427CE">
        <w:rPr>
          <w:rFonts w:ascii="Times New Roman" w:hAnsi="Times New Roman" w:cs="Times New Roman"/>
          <w:sz w:val="24"/>
        </w:rPr>
        <w:t xml:space="preserve"> в соответствии с приказом на передачу бухгалтерских документов.</w:t>
      </w:r>
    </w:p>
    <w:p w:rsidR="000F2A5D" w:rsidRPr="00E427CE" w:rsidRDefault="000F2A5D" w:rsidP="00E427CE">
      <w:pPr>
        <w:jc w:val="both"/>
        <w:rPr>
          <w:rFonts w:ascii="Times New Roman" w:hAnsi="Times New Roman" w:cs="Times New Roman"/>
          <w:sz w:val="24"/>
        </w:rPr>
      </w:pPr>
      <w:r w:rsidRPr="00E427CE">
        <w:rPr>
          <w:rFonts w:ascii="Times New Roman" w:hAnsi="Times New Roman" w:cs="Times New Roman"/>
          <w:sz w:val="24"/>
        </w:rPr>
        <w:t> </w:t>
      </w:r>
    </w:p>
    <w:p w:rsidR="000F2A5D" w:rsidRPr="00E427CE" w:rsidRDefault="003334FD" w:rsidP="00E4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5</w:t>
      </w:r>
      <w:r w:rsidR="000F2A5D" w:rsidRPr="00E427CE">
        <w:rPr>
          <w:rFonts w:ascii="Times New Roman" w:hAnsi="Times New Roman" w:cs="Times New Roman"/>
          <w:sz w:val="24"/>
        </w:rPr>
        <w:t>.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F2A5D" w:rsidRPr="00E427CE" w:rsidRDefault="000F2A5D" w:rsidP="00E4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Члены комиссии, имеющие замечания по содержанию акта, подписывают его с отметкой «</w:t>
      </w:r>
      <w:r w:rsidRPr="00E427CE">
        <w:rPr>
          <w:rFonts w:ascii="Times New Roman" w:hAnsi="Times New Roman" w:cs="Times New Roman"/>
          <w:i/>
          <w:sz w:val="24"/>
        </w:rPr>
        <w:t>Замечания прилагаются</w:t>
      </w:r>
      <w:r w:rsidRPr="00E427CE">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F2A5D" w:rsidRPr="00E427CE" w:rsidRDefault="000F2A5D" w:rsidP="00E4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F2A5D" w:rsidRPr="00E427CE" w:rsidRDefault="003334FD" w:rsidP="00E4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6</w:t>
      </w:r>
      <w:r w:rsidR="000F2A5D" w:rsidRPr="00E427CE">
        <w:rPr>
          <w:rFonts w:ascii="Times New Roman" w:hAnsi="Times New Roman" w:cs="Times New Roman"/>
          <w:sz w:val="24"/>
        </w:rPr>
        <w:t>. Акт приема-передачи оформляется в последний рабочий день увольняемого лица в учреждении.</w:t>
      </w:r>
    </w:p>
    <w:p w:rsidR="00E427CE" w:rsidRPr="00E427CE" w:rsidRDefault="00E427CE" w:rsidP="00E4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F2A5D" w:rsidRPr="00E427CE" w:rsidRDefault="003334FD" w:rsidP="00E4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7</w:t>
      </w:r>
      <w:r w:rsidR="000F2A5D" w:rsidRPr="00E427CE">
        <w:rPr>
          <w:rFonts w:ascii="Times New Roman" w:hAnsi="Times New Roman" w:cs="Times New Roman"/>
          <w:sz w:val="24"/>
        </w:rPr>
        <w:t>.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6F0DA3" w:rsidRPr="00E427CE"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tbl>
      <w:tblPr>
        <w:tblW w:w="8490" w:type="dxa"/>
        <w:tblCellMar>
          <w:top w:w="15" w:type="dxa"/>
          <w:left w:w="15" w:type="dxa"/>
          <w:bottom w:w="15" w:type="dxa"/>
          <w:right w:w="15" w:type="dxa"/>
        </w:tblCellMar>
        <w:tblLook w:val="04A0"/>
      </w:tblPr>
      <w:tblGrid>
        <w:gridCol w:w="4171"/>
        <w:gridCol w:w="1559"/>
        <w:gridCol w:w="2760"/>
      </w:tblGrid>
      <w:tr w:rsidR="006F0DA3" w:rsidRPr="00E427CE" w:rsidTr="00E457AE">
        <w:tc>
          <w:tcPr>
            <w:tcW w:w="4171" w:type="dxa"/>
            <w:tcMar>
              <w:top w:w="60" w:type="dxa"/>
              <w:left w:w="60" w:type="dxa"/>
              <w:bottom w:w="60" w:type="dxa"/>
              <w:right w:w="60" w:type="dxa"/>
            </w:tcMar>
            <w:vAlign w:val="bottom"/>
            <w:hideMark/>
          </w:tcPr>
          <w:p w:rsidR="006F0DA3" w:rsidRPr="00E427CE" w:rsidRDefault="00E457AE" w:rsidP="00D81789">
            <w:pPr>
              <w:rPr>
                <w:rFonts w:ascii="Times New Roman" w:hAnsi="Times New Roman" w:cs="Times New Roman"/>
                <w:sz w:val="24"/>
              </w:rPr>
            </w:pPr>
            <w:r w:rsidRPr="00E427CE">
              <w:rPr>
                <w:rFonts w:ascii="Times New Roman" w:hAnsi="Times New Roman" w:cs="Times New Roman"/>
                <w:sz w:val="24"/>
              </w:rPr>
              <w:t>Главный бухгалтер</w:t>
            </w:r>
          </w:p>
        </w:tc>
        <w:tc>
          <w:tcPr>
            <w:tcW w:w="1559" w:type="dxa"/>
            <w:tcBorders>
              <w:bottom w:val="single" w:sz="8" w:space="0" w:color="000000"/>
            </w:tcBorders>
            <w:tcMar>
              <w:top w:w="60" w:type="dxa"/>
              <w:left w:w="60" w:type="dxa"/>
              <w:bottom w:w="60" w:type="dxa"/>
              <w:right w:w="60" w:type="dxa"/>
            </w:tcMar>
            <w:hideMark/>
          </w:tcPr>
          <w:p w:rsidR="006F0DA3" w:rsidRPr="00E427CE" w:rsidRDefault="00E457AE" w:rsidP="00D81789">
            <w:pPr>
              <w:rPr>
                <w:rFonts w:ascii="Times New Roman" w:hAnsi="Times New Roman" w:cs="Times New Roman"/>
                <w:sz w:val="24"/>
              </w:rPr>
            </w:pPr>
            <w:r w:rsidRPr="00E427CE">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6F0DA3" w:rsidRPr="00E427CE" w:rsidRDefault="00E427CE" w:rsidP="000921C3">
            <w:pPr>
              <w:jc w:val="right"/>
              <w:rPr>
                <w:rFonts w:ascii="Times New Roman" w:hAnsi="Times New Roman" w:cs="Times New Roman"/>
                <w:sz w:val="24"/>
              </w:rPr>
            </w:pPr>
            <w:r w:rsidRPr="00E427CE">
              <w:rPr>
                <w:rFonts w:ascii="Times New Roman" w:hAnsi="Times New Roman" w:cs="Times New Roman"/>
                <w:sz w:val="24"/>
              </w:rPr>
              <w:t>С.В.Храпова</w:t>
            </w:r>
          </w:p>
        </w:tc>
      </w:tr>
    </w:tbl>
    <w:p w:rsidR="006F0DA3" w:rsidRPr="00E427CE"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F0DA3" w:rsidRPr="00E427CE" w:rsidRDefault="006F0DA3" w:rsidP="00D81789">
      <w:pPr>
        <w:rPr>
          <w:rFonts w:ascii="Times New Roman" w:hAnsi="Times New Roman" w:cs="Times New Roman"/>
          <w:sz w:val="24"/>
        </w:rPr>
      </w:pPr>
    </w:p>
    <w:sectPr w:rsidR="006F0DA3" w:rsidRPr="00E427CE" w:rsidSect="002D50D9">
      <w:headerReference w:type="even" r:id="rId8"/>
      <w:headerReference w:type="default" r:id="rId9"/>
      <w:footerReference w:type="even" r:id="rId10"/>
      <w:footerReference w:type="default" r:id="rId11"/>
      <w:headerReference w:type="first" r:id="rId12"/>
      <w:footerReference w:type="first" r:id="rId13"/>
      <w:pgSz w:w="11906" w:h="16838"/>
      <w:pgMar w:top="1134" w:right="1675" w:bottom="1134" w:left="167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73E" w:rsidRDefault="0071673E" w:rsidP="00380EFA">
      <w:r>
        <w:separator/>
      </w:r>
    </w:p>
  </w:endnote>
  <w:endnote w:type="continuationSeparator" w:id="1">
    <w:p w:rsidR="0071673E" w:rsidRDefault="0071673E" w:rsidP="00380E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63" w:rsidRDefault="005D0E6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63" w:rsidRDefault="005D0E6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63" w:rsidRDefault="005D0E6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73E" w:rsidRDefault="0071673E" w:rsidP="00380EFA">
      <w:r>
        <w:separator/>
      </w:r>
    </w:p>
  </w:footnote>
  <w:footnote w:type="continuationSeparator" w:id="1">
    <w:p w:rsidR="0071673E" w:rsidRDefault="0071673E" w:rsidP="00380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63" w:rsidRDefault="005D0E6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63" w:rsidRDefault="005D0E6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63" w:rsidRDefault="005D0E6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F90D51"/>
    <w:multiLevelType w:val="hybridMultilevel"/>
    <w:tmpl w:val="F7AE6FA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953E46"/>
    <w:multiLevelType w:val="multilevel"/>
    <w:tmpl w:val="3C4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0"/>
  </w:num>
  <w:num w:numId="4">
    <w:abstractNumId w:val="3"/>
  </w:num>
  <w:num w:numId="5">
    <w:abstractNumId w:val="5"/>
  </w:num>
  <w:num w:numId="6">
    <w:abstractNumId w:val="7"/>
  </w:num>
  <w:num w:numId="7">
    <w:abstractNumId w:val="12"/>
  </w:num>
  <w:num w:numId="8">
    <w:abstractNumId w:val="2"/>
  </w:num>
  <w:num w:numId="9">
    <w:abstractNumId w:val="6"/>
  </w:num>
  <w:num w:numId="10">
    <w:abstractNumId w:val="16"/>
  </w:num>
  <w:num w:numId="11">
    <w:abstractNumId w:val="4"/>
  </w:num>
  <w:num w:numId="12">
    <w:abstractNumId w:val="13"/>
  </w:num>
  <w:num w:numId="13">
    <w:abstractNumId w:val="8"/>
  </w:num>
  <w:num w:numId="14">
    <w:abstractNumId w:val="11"/>
  </w:num>
  <w:num w:numId="15">
    <w:abstractNumId w:val="0"/>
  </w:num>
  <w:num w:numId="16">
    <w:abstractNumId w:val="15"/>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noPunctuationKerning/>
  <w:characterSpacingControl w:val="doNotCompress"/>
  <w:ignoreMixedContent/>
  <w:footnotePr>
    <w:footnote w:id="0"/>
    <w:footnote w:id="1"/>
  </w:footnotePr>
  <w:endnotePr>
    <w:endnote w:id="0"/>
    <w:endnote w:id="1"/>
  </w:endnotePr>
  <w:compat/>
  <w:rsids>
    <w:rsidRoot w:val="002D50D9"/>
    <w:rsid w:val="000206C7"/>
    <w:rsid w:val="000313A2"/>
    <w:rsid w:val="00044059"/>
    <w:rsid w:val="00050845"/>
    <w:rsid w:val="000521B6"/>
    <w:rsid w:val="000573B1"/>
    <w:rsid w:val="00060B71"/>
    <w:rsid w:val="00066222"/>
    <w:rsid w:val="00075007"/>
    <w:rsid w:val="000819E1"/>
    <w:rsid w:val="00082229"/>
    <w:rsid w:val="00083D8C"/>
    <w:rsid w:val="000915F1"/>
    <w:rsid w:val="000921C3"/>
    <w:rsid w:val="000A150E"/>
    <w:rsid w:val="000B5AFE"/>
    <w:rsid w:val="000B77E1"/>
    <w:rsid w:val="000C305F"/>
    <w:rsid w:val="000C5CA9"/>
    <w:rsid w:val="000C5F83"/>
    <w:rsid w:val="000E6FA4"/>
    <w:rsid w:val="000E6FE4"/>
    <w:rsid w:val="000F2A5D"/>
    <w:rsid w:val="00102921"/>
    <w:rsid w:val="001164E9"/>
    <w:rsid w:val="00117DE8"/>
    <w:rsid w:val="00131D0D"/>
    <w:rsid w:val="00136B78"/>
    <w:rsid w:val="001442C1"/>
    <w:rsid w:val="0014579B"/>
    <w:rsid w:val="00152B96"/>
    <w:rsid w:val="00157BC9"/>
    <w:rsid w:val="00161A95"/>
    <w:rsid w:val="0017225D"/>
    <w:rsid w:val="00181C30"/>
    <w:rsid w:val="00184FE3"/>
    <w:rsid w:val="00194354"/>
    <w:rsid w:val="001A01A1"/>
    <w:rsid w:val="001B5AA8"/>
    <w:rsid w:val="001B7678"/>
    <w:rsid w:val="001B776F"/>
    <w:rsid w:val="001C1279"/>
    <w:rsid w:val="001E1F9B"/>
    <w:rsid w:val="001E2FEC"/>
    <w:rsid w:val="001E5C38"/>
    <w:rsid w:val="00230C7A"/>
    <w:rsid w:val="00251E05"/>
    <w:rsid w:val="002611C3"/>
    <w:rsid w:val="00272A21"/>
    <w:rsid w:val="00285D5C"/>
    <w:rsid w:val="002A7563"/>
    <w:rsid w:val="002B772B"/>
    <w:rsid w:val="002C12E7"/>
    <w:rsid w:val="002C17D7"/>
    <w:rsid w:val="002C474D"/>
    <w:rsid w:val="002D50D9"/>
    <w:rsid w:val="00300136"/>
    <w:rsid w:val="003125F6"/>
    <w:rsid w:val="0032377F"/>
    <w:rsid w:val="003334FD"/>
    <w:rsid w:val="003439A9"/>
    <w:rsid w:val="00350E3D"/>
    <w:rsid w:val="0035124F"/>
    <w:rsid w:val="00351696"/>
    <w:rsid w:val="00356249"/>
    <w:rsid w:val="00362879"/>
    <w:rsid w:val="00380EFA"/>
    <w:rsid w:val="00387F45"/>
    <w:rsid w:val="0039060B"/>
    <w:rsid w:val="00393CEE"/>
    <w:rsid w:val="0039593B"/>
    <w:rsid w:val="003A5547"/>
    <w:rsid w:val="003B2E65"/>
    <w:rsid w:val="003B4966"/>
    <w:rsid w:val="003C3DBF"/>
    <w:rsid w:val="003C3F17"/>
    <w:rsid w:val="003D014D"/>
    <w:rsid w:val="003D3D31"/>
    <w:rsid w:val="003D543D"/>
    <w:rsid w:val="003E086F"/>
    <w:rsid w:val="00405DA5"/>
    <w:rsid w:val="004106D9"/>
    <w:rsid w:val="0041615A"/>
    <w:rsid w:val="0041669C"/>
    <w:rsid w:val="004300CE"/>
    <w:rsid w:val="004372A7"/>
    <w:rsid w:val="0044532D"/>
    <w:rsid w:val="00453944"/>
    <w:rsid w:val="00455BF8"/>
    <w:rsid w:val="00473AB8"/>
    <w:rsid w:val="0048580D"/>
    <w:rsid w:val="004879A3"/>
    <w:rsid w:val="004948C4"/>
    <w:rsid w:val="004A012E"/>
    <w:rsid w:val="004A2DBB"/>
    <w:rsid w:val="004A4B03"/>
    <w:rsid w:val="004B6981"/>
    <w:rsid w:val="004C45F3"/>
    <w:rsid w:val="004C77A4"/>
    <w:rsid w:val="004F09E2"/>
    <w:rsid w:val="00502E24"/>
    <w:rsid w:val="0051126F"/>
    <w:rsid w:val="005225FF"/>
    <w:rsid w:val="005308D2"/>
    <w:rsid w:val="00533A06"/>
    <w:rsid w:val="00533CC2"/>
    <w:rsid w:val="005342EE"/>
    <w:rsid w:val="00534814"/>
    <w:rsid w:val="005362C2"/>
    <w:rsid w:val="00547BF8"/>
    <w:rsid w:val="005527AE"/>
    <w:rsid w:val="00562898"/>
    <w:rsid w:val="0057018C"/>
    <w:rsid w:val="005851CA"/>
    <w:rsid w:val="00591CA0"/>
    <w:rsid w:val="005A3BBF"/>
    <w:rsid w:val="005D0E63"/>
    <w:rsid w:val="005D18B9"/>
    <w:rsid w:val="005D3090"/>
    <w:rsid w:val="005E08BF"/>
    <w:rsid w:val="005E7D28"/>
    <w:rsid w:val="005F0D77"/>
    <w:rsid w:val="005F7209"/>
    <w:rsid w:val="00601487"/>
    <w:rsid w:val="0060727D"/>
    <w:rsid w:val="006104A9"/>
    <w:rsid w:val="00614BEF"/>
    <w:rsid w:val="00614E5C"/>
    <w:rsid w:val="0063360B"/>
    <w:rsid w:val="00640004"/>
    <w:rsid w:val="00642AF1"/>
    <w:rsid w:val="00642F94"/>
    <w:rsid w:val="006472AF"/>
    <w:rsid w:val="006508D9"/>
    <w:rsid w:val="00660059"/>
    <w:rsid w:val="0066771E"/>
    <w:rsid w:val="00676C7F"/>
    <w:rsid w:val="00677D6C"/>
    <w:rsid w:val="00682D1D"/>
    <w:rsid w:val="00683C81"/>
    <w:rsid w:val="0068797D"/>
    <w:rsid w:val="006959CC"/>
    <w:rsid w:val="006A2718"/>
    <w:rsid w:val="006A58B9"/>
    <w:rsid w:val="006A7111"/>
    <w:rsid w:val="006A7FCE"/>
    <w:rsid w:val="006D20F3"/>
    <w:rsid w:val="006D2856"/>
    <w:rsid w:val="006D47DA"/>
    <w:rsid w:val="006D74D3"/>
    <w:rsid w:val="006D79AB"/>
    <w:rsid w:val="006D7C86"/>
    <w:rsid w:val="006E0A3F"/>
    <w:rsid w:val="006E43A8"/>
    <w:rsid w:val="006F0DA3"/>
    <w:rsid w:val="00713250"/>
    <w:rsid w:val="0071673E"/>
    <w:rsid w:val="007310F3"/>
    <w:rsid w:val="00735D38"/>
    <w:rsid w:val="00742820"/>
    <w:rsid w:val="00752EE7"/>
    <w:rsid w:val="00762384"/>
    <w:rsid w:val="00767077"/>
    <w:rsid w:val="0078169B"/>
    <w:rsid w:val="00787BC6"/>
    <w:rsid w:val="00787BFC"/>
    <w:rsid w:val="007A05E1"/>
    <w:rsid w:val="007A26F3"/>
    <w:rsid w:val="007C5F8A"/>
    <w:rsid w:val="007D115A"/>
    <w:rsid w:val="007D1ACB"/>
    <w:rsid w:val="007E6DCD"/>
    <w:rsid w:val="007E76DC"/>
    <w:rsid w:val="008219A7"/>
    <w:rsid w:val="00825CB9"/>
    <w:rsid w:val="00831E9C"/>
    <w:rsid w:val="00833698"/>
    <w:rsid w:val="008350D0"/>
    <w:rsid w:val="0084337A"/>
    <w:rsid w:val="008449E4"/>
    <w:rsid w:val="00850E81"/>
    <w:rsid w:val="00880FD2"/>
    <w:rsid w:val="008819AC"/>
    <w:rsid w:val="00882DA6"/>
    <w:rsid w:val="00882EF6"/>
    <w:rsid w:val="00883C64"/>
    <w:rsid w:val="00884704"/>
    <w:rsid w:val="00884D70"/>
    <w:rsid w:val="00897347"/>
    <w:rsid w:val="008A346F"/>
    <w:rsid w:val="008A3747"/>
    <w:rsid w:val="008A6764"/>
    <w:rsid w:val="008A6B94"/>
    <w:rsid w:val="008B6CC9"/>
    <w:rsid w:val="008C2E59"/>
    <w:rsid w:val="008D2F0C"/>
    <w:rsid w:val="008D5847"/>
    <w:rsid w:val="008E3C32"/>
    <w:rsid w:val="008E7D08"/>
    <w:rsid w:val="009053E5"/>
    <w:rsid w:val="009163EA"/>
    <w:rsid w:val="009333F3"/>
    <w:rsid w:val="00940EC6"/>
    <w:rsid w:val="00952E2D"/>
    <w:rsid w:val="00954F7B"/>
    <w:rsid w:val="0095529A"/>
    <w:rsid w:val="0096663F"/>
    <w:rsid w:val="009718A4"/>
    <w:rsid w:val="00977387"/>
    <w:rsid w:val="00985ABE"/>
    <w:rsid w:val="0099391F"/>
    <w:rsid w:val="009955A3"/>
    <w:rsid w:val="009A447C"/>
    <w:rsid w:val="009A7E8E"/>
    <w:rsid w:val="009B2CFC"/>
    <w:rsid w:val="009B66F1"/>
    <w:rsid w:val="009C76C0"/>
    <w:rsid w:val="009D45B6"/>
    <w:rsid w:val="009E0587"/>
    <w:rsid w:val="009E06EB"/>
    <w:rsid w:val="009E0E07"/>
    <w:rsid w:val="00A01C8B"/>
    <w:rsid w:val="00A02DFF"/>
    <w:rsid w:val="00A20468"/>
    <w:rsid w:val="00A230B4"/>
    <w:rsid w:val="00A44FDF"/>
    <w:rsid w:val="00A54E63"/>
    <w:rsid w:val="00A5784E"/>
    <w:rsid w:val="00A6010C"/>
    <w:rsid w:val="00A700D7"/>
    <w:rsid w:val="00A7136C"/>
    <w:rsid w:val="00A72291"/>
    <w:rsid w:val="00A72F36"/>
    <w:rsid w:val="00A93D5F"/>
    <w:rsid w:val="00A94B6B"/>
    <w:rsid w:val="00A95999"/>
    <w:rsid w:val="00AA3ED4"/>
    <w:rsid w:val="00AA4C01"/>
    <w:rsid w:val="00AB0B97"/>
    <w:rsid w:val="00AB4CAC"/>
    <w:rsid w:val="00AC7142"/>
    <w:rsid w:val="00AD1863"/>
    <w:rsid w:val="00AD4E39"/>
    <w:rsid w:val="00AD7B67"/>
    <w:rsid w:val="00AF1C66"/>
    <w:rsid w:val="00AF5FE0"/>
    <w:rsid w:val="00B13C69"/>
    <w:rsid w:val="00B23A5C"/>
    <w:rsid w:val="00B272C9"/>
    <w:rsid w:val="00B40E6E"/>
    <w:rsid w:val="00B44C75"/>
    <w:rsid w:val="00B53CFF"/>
    <w:rsid w:val="00B64408"/>
    <w:rsid w:val="00B707DB"/>
    <w:rsid w:val="00B8408C"/>
    <w:rsid w:val="00B87815"/>
    <w:rsid w:val="00BA0AC7"/>
    <w:rsid w:val="00BA471B"/>
    <w:rsid w:val="00BB42B5"/>
    <w:rsid w:val="00BC1429"/>
    <w:rsid w:val="00BC5DA4"/>
    <w:rsid w:val="00BD6FAF"/>
    <w:rsid w:val="00BE323F"/>
    <w:rsid w:val="00BF409B"/>
    <w:rsid w:val="00C01E2F"/>
    <w:rsid w:val="00C027AB"/>
    <w:rsid w:val="00C02A8B"/>
    <w:rsid w:val="00C04230"/>
    <w:rsid w:val="00C154FB"/>
    <w:rsid w:val="00C23DA7"/>
    <w:rsid w:val="00C339D4"/>
    <w:rsid w:val="00C3742D"/>
    <w:rsid w:val="00C4038E"/>
    <w:rsid w:val="00C41B69"/>
    <w:rsid w:val="00C41ECF"/>
    <w:rsid w:val="00C44858"/>
    <w:rsid w:val="00C45348"/>
    <w:rsid w:val="00C67B17"/>
    <w:rsid w:val="00C74A21"/>
    <w:rsid w:val="00C85057"/>
    <w:rsid w:val="00C93AC3"/>
    <w:rsid w:val="00CA1900"/>
    <w:rsid w:val="00CB0AD6"/>
    <w:rsid w:val="00CB2BEA"/>
    <w:rsid w:val="00CB5075"/>
    <w:rsid w:val="00CC5917"/>
    <w:rsid w:val="00CE35B7"/>
    <w:rsid w:val="00CE3AE8"/>
    <w:rsid w:val="00CF26A2"/>
    <w:rsid w:val="00CF67A0"/>
    <w:rsid w:val="00D0492E"/>
    <w:rsid w:val="00D10C4F"/>
    <w:rsid w:val="00D437B1"/>
    <w:rsid w:val="00D520BE"/>
    <w:rsid w:val="00D5483C"/>
    <w:rsid w:val="00D5576B"/>
    <w:rsid w:val="00D5671F"/>
    <w:rsid w:val="00D601B2"/>
    <w:rsid w:val="00D67C7C"/>
    <w:rsid w:val="00D81789"/>
    <w:rsid w:val="00D8539C"/>
    <w:rsid w:val="00DA1180"/>
    <w:rsid w:val="00DA534C"/>
    <w:rsid w:val="00DC2506"/>
    <w:rsid w:val="00DC3B8C"/>
    <w:rsid w:val="00DC63EF"/>
    <w:rsid w:val="00DD6E72"/>
    <w:rsid w:val="00DE1360"/>
    <w:rsid w:val="00DE1423"/>
    <w:rsid w:val="00DE157D"/>
    <w:rsid w:val="00DE3C6B"/>
    <w:rsid w:val="00DE4CB5"/>
    <w:rsid w:val="00DE5AFB"/>
    <w:rsid w:val="00DF2636"/>
    <w:rsid w:val="00E25FA9"/>
    <w:rsid w:val="00E2608D"/>
    <w:rsid w:val="00E3469A"/>
    <w:rsid w:val="00E356FA"/>
    <w:rsid w:val="00E427CE"/>
    <w:rsid w:val="00E44379"/>
    <w:rsid w:val="00E457AE"/>
    <w:rsid w:val="00E4757A"/>
    <w:rsid w:val="00E51027"/>
    <w:rsid w:val="00E66A08"/>
    <w:rsid w:val="00E67DDB"/>
    <w:rsid w:val="00E732E2"/>
    <w:rsid w:val="00E8327B"/>
    <w:rsid w:val="00E84334"/>
    <w:rsid w:val="00EA34BA"/>
    <w:rsid w:val="00EB0171"/>
    <w:rsid w:val="00EB4680"/>
    <w:rsid w:val="00EE27D3"/>
    <w:rsid w:val="00EE45B5"/>
    <w:rsid w:val="00EF0ED3"/>
    <w:rsid w:val="00EF204C"/>
    <w:rsid w:val="00EF3582"/>
    <w:rsid w:val="00EF74A7"/>
    <w:rsid w:val="00EF7977"/>
    <w:rsid w:val="00F1654D"/>
    <w:rsid w:val="00F35F68"/>
    <w:rsid w:val="00F40B65"/>
    <w:rsid w:val="00F43F1C"/>
    <w:rsid w:val="00F52783"/>
    <w:rsid w:val="00F61303"/>
    <w:rsid w:val="00F74C3E"/>
    <w:rsid w:val="00F76A0B"/>
    <w:rsid w:val="00F84C74"/>
    <w:rsid w:val="00F85BE8"/>
    <w:rsid w:val="00F8699A"/>
    <w:rsid w:val="00F87260"/>
    <w:rsid w:val="00F87A23"/>
    <w:rsid w:val="00FA7B49"/>
    <w:rsid w:val="00FB297D"/>
    <w:rsid w:val="00FB46EB"/>
    <w:rsid w:val="00FC390A"/>
    <w:rsid w:val="00FC6D89"/>
    <w:rsid w:val="00FD2FA6"/>
    <w:rsid w:val="00FD694E"/>
    <w:rsid w:val="00FE167C"/>
    <w:rsid w:val="00FE17CC"/>
    <w:rsid w:val="00FE75E0"/>
    <w:rsid w:val="00FF0057"/>
  </w:rsids>
  <m:mathPr>
    <m:mathFont m:val="Cambria Math"/>
    <m:brkBin m:val="before"/>
    <m:brkBinSub m:val="--"/>
    <m:smallFrac/>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A3"/>
    <w:rPr>
      <w:rFonts w:ascii="Arial" w:hAnsi="Arial" w:cs="Arial"/>
      <w:szCs w:val="24"/>
    </w:rPr>
  </w:style>
  <w:style w:type="paragraph" w:styleId="1">
    <w:name w:val="heading 1"/>
    <w:basedOn w:val="a"/>
    <w:link w:val="10"/>
    <w:uiPriority w:val="9"/>
    <w:qFormat/>
    <w:rsid w:val="006F0DA3"/>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2D50D9"/>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6F0DA3"/>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0DA3"/>
    <w:rPr>
      <w:color w:val="0000FF"/>
      <w:u w:val="single"/>
    </w:rPr>
  </w:style>
  <w:style w:type="paragraph" w:styleId="a4">
    <w:name w:val="Balloon Text"/>
    <w:basedOn w:val="a"/>
    <w:link w:val="a5"/>
    <w:uiPriority w:val="99"/>
    <w:semiHidden/>
    <w:unhideWhenUsed/>
    <w:rsid w:val="00075007"/>
    <w:rPr>
      <w:rFonts w:ascii="Tahoma" w:hAnsi="Tahoma" w:cs="Tahoma"/>
      <w:sz w:val="16"/>
      <w:szCs w:val="16"/>
    </w:rPr>
  </w:style>
  <w:style w:type="character" w:customStyle="1" w:styleId="10">
    <w:name w:val="Заголовок 1 Знак"/>
    <w:link w:val="1"/>
    <w:uiPriority w:val="9"/>
    <w:rsid w:val="006F0DA3"/>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6F0DA3"/>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075007"/>
    <w:rPr>
      <w:rFonts w:ascii="Tahoma" w:eastAsia="Times New Roman" w:hAnsi="Tahoma" w:cs="Tahoma"/>
      <w:sz w:val="16"/>
      <w:szCs w:val="16"/>
    </w:rPr>
  </w:style>
  <w:style w:type="paragraph" w:customStyle="1" w:styleId="header-listtarget">
    <w:name w:val="header-listtarget"/>
    <w:basedOn w:val="a"/>
    <w:rsid w:val="006F0DA3"/>
    <w:pPr>
      <w:shd w:val="clear" w:color="auto" w:fill="E66E5A"/>
      <w:spacing w:before="100" w:beforeAutospacing="1" w:after="100" w:afterAutospacing="1"/>
    </w:pPr>
    <w:rPr>
      <w:sz w:val="22"/>
      <w:szCs w:val="22"/>
    </w:rPr>
  </w:style>
  <w:style w:type="character" w:customStyle="1" w:styleId="lspace">
    <w:name w:val="lspace"/>
    <w:rsid w:val="006F0DA3"/>
    <w:rPr>
      <w:color w:val="FF9900"/>
    </w:rPr>
  </w:style>
  <w:style w:type="character" w:customStyle="1" w:styleId="small">
    <w:name w:val="small"/>
    <w:rsid w:val="006F0DA3"/>
    <w:rPr>
      <w:sz w:val="16"/>
      <w:szCs w:val="16"/>
    </w:rPr>
  </w:style>
  <w:style w:type="character" w:customStyle="1" w:styleId="fill">
    <w:name w:val="fill"/>
    <w:rsid w:val="006F0DA3"/>
    <w:rPr>
      <w:b/>
      <w:bCs/>
      <w:i/>
      <w:iCs/>
      <w:color w:val="FF0000"/>
    </w:rPr>
  </w:style>
  <w:style w:type="character" w:customStyle="1" w:styleId="enp">
    <w:name w:val="enp"/>
    <w:rsid w:val="006F0DA3"/>
    <w:rPr>
      <w:color w:val="3C7828"/>
    </w:rPr>
  </w:style>
  <w:style w:type="character" w:customStyle="1" w:styleId="kdkss">
    <w:name w:val="kdkss"/>
    <w:rsid w:val="006F0DA3"/>
    <w:rPr>
      <w:color w:val="BE780A"/>
    </w:rPr>
  </w:style>
  <w:style w:type="character" w:customStyle="1" w:styleId="20">
    <w:name w:val="Заголовок 2 Знак"/>
    <w:link w:val="2"/>
    <w:uiPriority w:val="9"/>
    <w:semiHidden/>
    <w:rsid w:val="002D50D9"/>
    <w:rPr>
      <w:rFonts w:ascii="Cambria" w:eastAsia="Times New Roman" w:hAnsi="Cambria" w:cs="Times New Roman"/>
      <w:b/>
      <w:bCs/>
      <w:color w:val="4F81BD"/>
      <w:sz w:val="26"/>
      <w:szCs w:val="26"/>
    </w:rPr>
  </w:style>
  <w:style w:type="paragraph" w:styleId="a6">
    <w:name w:val="List Paragraph"/>
    <w:basedOn w:val="a"/>
    <w:uiPriority w:val="34"/>
    <w:qFormat/>
    <w:rsid w:val="00787BC6"/>
    <w:pPr>
      <w:ind w:left="720"/>
      <w:contextualSpacing/>
    </w:pPr>
  </w:style>
  <w:style w:type="table" w:styleId="a7">
    <w:name w:val="Table Grid"/>
    <w:basedOn w:val="a1"/>
    <w:uiPriority w:val="59"/>
    <w:rsid w:val="0078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FA7B49"/>
    <w:rPr>
      <w:rFonts w:ascii="Arial" w:hAnsi="Arial" w:cs="Arial"/>
      <w:sz w:val="24"/>
      <w:szCs w:val="24"/>
    </w:rPr>
  </w:style>
  <w:style w:type="paragraph" w:styleId="a9">
    <w:name w:val="annotation text"/>
    <w:basedOn w:val="a"/>
    <w:link w:val="aa"/>
    <w:uiPriority w:val="99"/>
    <w:semiHidden/>
    <w:unhideWhenUsed/>
    <w:rsid w:val="00850E81"/>
    <w:rPr>
      <w:szCs w:val="20"/>
    </w:rPr>
  </w:style>
  <w:style w:type="character" w:customStyle="1" w:styleId="aa">
    <w:name w:val="Текст примечания Знак"/>
    <w:link w:val="a9"/>
    <w:uiPriority w:val="99"/>
    <w:semiHidden/>
    <w:rsid w:val="00850E81"/>
    <w:rPr>
      <w:rFonts w:ascii="Arial" w:eastAsia="Times New Roman" w:hAnsi="Arial" w:cs="Arial"/>
    </w:rPr>
  </w:style>
  <w:style w:type="character" w:styleId="ab">
    <w:name w:val="annotation reference"/>
    <w:uiPriority w:val="99"/>
    <w:semiHidden/>
    <w:unhideWhenUsed/>
    <w:rsid w:val="00850E81"/>
    <w:rPr>
      <w:sz w:val="16"/>
      <w:szCs w:val="16"/>
    </w:rPr>
  </w:style>
  <w:style w:type="paragraph" w:styleId="ac">
    <w:name w:val="Normal (Web)"/>
    <w:basedOn w:val="a"/>
    <w:uiPriority w:val="99"/>
    <w:unhideWhenUsed/>
    <w:rsid w:val="006508D9"/>
    <w:pPr>
      <w:spacing w:before="100" w:beforeAutospacing="1" w:after="100" w:afterAutospacing="1"/>
    </w:pPr>
    <w:rPr>
      <w:szCs w:val="20"/>
    </w:rPr>
  </w:style>
  <w:style w:type="paragraph" w:styleId="ad">
    <w:name w:val="header"/>
    <w:basedOn w:val="a"/>
    <w:link w:val="ae"/>
    <w:uiPriority w:val="99"/>
    <w:semiHidden/>
    <w:unhideWhenUsed/>
    <w:rsid w:val="005D0E63"/>
    <w:pPr>
      <w:tabs>
        <w:tab w:val="center" w:pos="4677"/>
        <w:tab w:val="right" w:pos="9355"/>
      </w:tabs>
    </w:pPr>
  </w:style>
  <w:style w:type="character" w:customStyle="1" w:styleId="ae">
    <w:name w:val="Верхний колонтитул Знак"/>
    <w:link w:val="ad"/>
    <w:uiPriority w:val="99"/>
    <w:semiHidden/>
    <w:rsid w:val="005D0E63"/>
    <w:rPr>
      <w:rFonts w:ascii="Arial" w:hAnsi="Arial" w:cs="Arial"/>
      <w:szCs w:val="24"/>
    </w:rPr>
  </w:style>
  <w:style w:type="paragraph" w:styleId="af">
    <w:name w:val="footer"/>
    <w:basedOn w:val="a"/>
    <w:link w:val="af0"/>
    <w:uiPriority w:val="99"/>
    <w:semiHidden/>
    <w:unhideWhenUsed/>
    <w:rsid w:val="005D0E63"/>
    <w:pPr>
      <w:tabs>
        <w:tab w:val="center" w:pos="4677"/>
        <w:tab w:val="right" w:pos="9355"/>
      </w:tabs>
    </w:pPr>
  </w:style>
  <w:style w:type="character" w:customStyle="1" w:styleId="af0">
    <w:name w:val="Нижний колонтитул Знак"/>
    <w:link w:val="af"/>
    <w:uiPriority w:val="99"/>
    <w:semiHidden/>
    <w:rsid w:val="005D0E63"/>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A3"/>
    <w:rPr>
      <w:rFonts w:ascii="Arial" w:hAnsi="Arial" w:cs="Arial"/>
      <w:szCs w:val="24"/>
    </w:rPr>
  </w:style>
  <w:style w:type="paragraph" w:styleId="1">
    <w:name w:val="heading 1"/>
    <w:basedOn w:val="a"/>
    <w:link w:val="10"/>
    <w:uiPriority w:val="9"/>
    <w:qFormat/>
    <w:rsid w:val="006F0DA3"/>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2D50D9"/>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6F0DA3"/>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0DA3"/>
    <w:rPr>
      <w:color w:val="0000FF"/>
      <w:u w:val="single"/>
    </w:rPr>
  </w:style>
  <w:style w:type="paragraph" w:styleId="a4">
    <w:name w:val="Balloon Text"/>
    <w:basedOn w:val="a"/>
    <w:link w:val="a5"/>
    <w:uiPriority w:val="99"/>
    <w:semiHidden/>
    <w:unhideWhenUsed/>
    <w:rsid w:val="00075007"/>
    <w:rPr>
      <w:rFonts w:ascii="Tahoma" w:hAnsi="Tahoma" w:cs="Tahoma"/>
      <w:sz w:val="16"/>
      <w:szCs w:val="16"/>
    </w:rPr>
  </w:style>
  <w:style w:type="character" w:customStyle="1" w:styleId="10">
    <w:name w:val="Заголовок 1 Знак"/>
    <w:link w:val="1"/>
    <w:uiPriority w:val="9"/>
    <w:rsid w:val="006F0DA3"/>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6F0DA3"/>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075007"/>
    <w:rPr>
      <w:rFonts w:ascii="Tahoma" w:eastAsia="Times New Roman" w:hAnsi="Tahoma" w:cs="Tahoma"/>
      <w:sz w:val="16"/>
      <w:szCs w:val="16"/>
    </w:rPr>
  </w:style>
  <w:style w:type="paragraph" w:customStyle="1" w:styleId="header-listtarget">
    <w:name w:val="header-listtarget"/>
    <w:basedOn w:val="a"/>
    <w:rsid w:val="006F0DA3"/>
    <w:pPr>
      <w:shd w:val="clear" w:color="auto" w:fill="E66E5A"/>
      <w:spacing w:before="100" w:beforeAutospacing="1" w:after="100" w:afterAutospacing="1"/>
    </w:pPr>
    <w:rPr>
      <w:sz w:val="22"/>
      <w:szCs w:val="22"/>
    </w:rPr>
  </w:style>
  <w:style w:type="character" w:customStyle="1" w:styleId="lspace">
    <w:name w:val="lspace"/>
    <w:rsid w:val="006F0DA3"/>
    <w:rPr>
      <w:color w:val="FF9900"/>
    </w:rPr>
  </w:style>
  <w:style w:type="character" w:customStyle="1" w:styleId="small">
    <w:name w:val="small"/>
    <w:rsid w:val="006F0DA3"/>
    <w:rPr>
      <w:sz w:val="16"/>
      <w:szCs w:val="16"/>
    </w:rPr>
  </w:style>
  <w:style w:type="character" w:customStyle="1" w:styleId="fill">
    <w:name w:val="fill"/>
    <w:rsid w:val="006F0DA3"/>
    <w:rPr>
      <w:b/>
      <w:bCs/>
      <w:i/>
      <w:iCs/>
      <w:color w:val="FF0000"/>
    </w:rPr>
  </w:style>
  <w:style w:type="character" w:customStyle="1" w:styleId="enp">
    <w:name w:val="enp"/>
    <w:rsid w:val="006F0DA3"/>
    <w:rPr>
      <w:color w:val="3C7828"/>
    </w:rPr>
  </w:style>
  <w:style w:type="character" w:customStyle="1" w:styleId="kdkss">
    <w:name w:val="kdkss"/>
    <w:rsid w:val="006F0DA3"/>
    <w:rPr>
      <w:color w:val="BE780A"/>
    </w:rPr>
  </w:style>
  <w:style w:type="character" w:customStyle="1" w:styleId="20">
    <w:name w:val="Заголовок 2 Знак"/>
    <w:link w:val="2"/>
    <w:uiPriority w:val="9"/>
    <w:semiHidden/>
    <w:rsid w:val="002D50D9"/>
    <w:rPr>
      <w:rFonts w:ascii="Cambria" w:eastAsia="Times New Roman" w:hAnsi="Cambria" w:cs="Times New Roman"/>
      <w:b/>
      <w:bCs/>
      <w:color w:val="4F81BD"/>
      <w:sz w:val="26"/>
      <w:szCs w:val="26"/>
    </w:rPr>
  </w:style>
  <w:style w:type="paragraph" w:styleId="a6">
    <w:name w:val="List Paragraph"/>
    <w:basedOn w:val="a"/>
    <w:uiPriority w:val="34"/>
    <w:qFormat/>
    <w:rsid w:val="00787BC6"/>
    <w:pPr>
      <w:ind w:left="720"/>
      <w:contextualSpacing/>
    </w:pPr>
  </w:style>
  <w:style w:type="table" w:styleId="a7">
    <w:name w:val="Table Grid"/>
    <w:basedOn w:val="a1"/>
    <w:uiPriority w:val="59"/>
    <w:rsid w:val="0078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FA7B49"/>
    <w:rPr>
      <w:rFonts w:ascii="Arial" w:hAnsi="Arial" w:cs="Arial"/>
      <w:sz w:val="24"/>
      <w:szCs w:val="24"/>
    </w:rPr>
  </w:style>
  <w:style w:type="paragraph" w:styleId="a9">
    <w:name w:val="annotation text"/>
    <w:basedOn w:val="a"/>
    <w:link w:val="aa"/>
    <w:uiPriority w:val="99"/>
    <w:semiHidden/>
    <w:unhideWhenUsed/>
    <w:rsid w:val="00850E81"/>
    <w:rPr>
      <w:szCs w:val="20"/>
    </w:rPr>
  </w:style>
  <w:style w:type="character" w:customStyle="1" w:styleId="aa">
    <w:name w:val="Текст примечания Знак"/>
    <w:link w:val="a9"/>
    <w:uiPriority w:val="99"/>
    <w:semiHidden/>
    <w:rsid w:val="00850E81"/>
    <w:rPr>
      <w:rFonts w:ascii="Arial" w:eastAsia="Times New Roman" w:hAnsi="Arial" w:cs="Arial"/>
    </w:rPr>
  </w:style>
  <w:style w:type="character" w:styleId="ab">
    <w:name w:val="annotation reference"/>
    <w:uiPriority w:val="99"/>
    <w:semiHidden/>
    <w:unhideWhenUsed/>
    <w:rsid w:val="00850E81"/>
    <w:rPr>
      <w:sz w:val="16"/>
      <w:szCs w:val="16"/>
    </w:rPr>
  </w:style>
  <w:style w:type="paragraph" w:styleId="ac">
    <w:name w:val="Normal (Web)"/>
    <w:basedOn w:val="a"/>
    <w:uiPriority w:val="99"/>
    <w:unhideWhenUsed/>
    <w:rsid w:val="006508D9"/>
    <w:pPr>
      <w:spacing w:before="100" w:beforeAutospacing="1" w:after="100" w:afterAutospacing="1"/>
    </w:pPr>
    <w:rPr>
      <w:szCs w:val="20"/>
    </w:rPr>
  </w:style>
  <w:style w:type="paragraph" w:styleId="ad">
    <w:name w:val="header"/>
    <w:basedOn w:val="a"/>
    <w:link w:val="ae"/>
    <w:uiPriority w:val="99"/>
    <w:semiHidden/>
    <w:unhideWhenUsed/>
    <w:rsid w:val="005D0E63"/>
    <w:pPr>
      <w:tabs>
        <w:tab w:val="center" w:pos="4677"/>
        <w:tab w:val="right" w:pos="9355"/>
      </w:tabs>
    </w:pPr>
  </w:style>
  <w:style w:type="character" w:customStyle="1" w:styleId="ae">
    <w:name w:val="Верхний колонтитул Знак"/>
    <w:link w:val="ad"/>
    <w:uiPriority w:val="99"/>
    <w:semiHidden/>
    <w:rsid w:val="005D0E63"/>
    <w:rPr>
      <w:rFonts w:ascii="Arial" w:hAnsi="Arial" w:cs="Arial"/>
      <w:szCs w:val="24"/>
    </w:rPr>
  </w:style>
  <w:style w:type="paragraph" w:styleId="af">
    <w:name w:val="footer"/>
    <w:basedOn w:val="a"/>
    <w:link w:val="af0"/>
    <w:uiPriority w:val="99"/>
    <w:semiHidden/>
    <w:unhideWhenUsed/>
    <w:rsid w:val="005D0E63"/>
    <w:pPr>
      <w:tabs>
        <w:tab w:val="center" w:pos="4677"/>
        <w:tab w:val="right" w:pos="9355"/>
      </w:tabs>
    </w:pPr>
  </w:style>
  <w:style w:type="character" w:customStyle="1" w:styleId="af0">
    <w:name w:val="Нижний колонтитул Знак"/>
    <w:link w:val="af"/>
    <w:uiPriority w:val="99"/>
    <w:semiHidden/>
    <w:rsid w:val="005D0E63"/>
    <w:rPr>
      <w:rFonts w:ascii="Arial" w:hAnsi="Arial" w:cs="Arial"/>
      <w:szCs w:val="24"/>
    </w:rPr>
  </w:style>
</w:styles>
</file>

<file path=word/webSettings.xml><?xml version="1.0" encoding="utf-8"?>
<w:webSettings xmlns:r="http://schemas.openxmlformats.org/officeDocument/2006/relationships" xmlns:w="http://schemas.openxmlformats.org/wordprocessingml/2006/main">
  <w:divs>
    <w:div w:id="692413684">
      <w:bodyDiv w:val="1"/>
      <w:marLeft w:val="0"/>
      <w:marRight w:val="0"/>
      <w:marTop w:val="0"/>
      <w:marBottom w:val="0"/>
      <w:divBdr>
        <w:top w:val="none" w:sz="0" w:space="0" w:color="auto"/>
        <w:left w:val="none" w:sz="0" w:space="0" w:color="auto"/>
        <w:bottom w:val="none" w:sz="0" w:space="0" w:color="auto"/>
        <w:right w:val="none" w:sz="0" w:space="0" w:color="auto"/>
      </w:divBdr>
    </w:div>
    <w:div w:id="1034964484">
      <w:bodyDiv w:val="1"/>
      <w:marLeft w:val="0"/>
      <w:marRight w:val="0"/>
      <w:marTop w:val="0"/>
      <w:marBottom w:val="0"/>
      <w:divBdr>
        <w:top w:val="none" w:sz="0" w:space="0" w:color="auto"/>
        <w:left w:val="none" w:sz="0" w:space="0" w:color="auto"/>
        <w:bottom w:val="none" w:sz="0" w:space="0" w:color="auto"/>
        <w:right w:val="none" w:sz="0" w:space="0" w:color="auto"/>
      </w:divBdr>
    </w:div>
    <w:div w:id="1866941444">
      <w:bodyDiv w:val="1"/>
      <w:marLeft w:val="0"/>
      <w:marRight w:val="0"/>
      <w:marTop w:val="0"/>
      <w:marBottom w:val="0"/>
      <w:divBdr>
        <w:top w:val="none" w:sz="0" w:space="0" w:color="auto"/>
        <w:left w:val="none" w:sz="0" w:space="0" w:color="auto"/>
        <w:bottom w:val="none" w:sz="0" w:space="0" w:color="auto"/>
        <w:right w:val="none" w:sz="0" w:space="0" w:color="auto"/>
      </w:divBdr>
    </w:div>
    <w:div w:id="19611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8ED1-4047-4235-9221-6F766601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5496</Words>
  <Characters>31329</Characters>
  <Application>Microsoft Office Word</Application>
  <DocSecurity>0</DocSecurity>
  <PresentationFormat>e_57j0</PresentationFormat>
  <Lines>261</Lines>
  <Paragraphs>73</Paragraphs>
  <ScaleCrop>false</ScaleCrop>
  <HeadingPairs>
    <vt:vector size="2" baseType="variant">
      <vt:variant>
        <vt:lpstr>Название</vt:lpstr>
      </vt:variant>
      <vt:variant>
        <vt:i4>1</vt:i4>
      </vt:variant>
    </vt:vector>
  </HeadingPairs>
  <TitlesOfParts>
    <vt:vector size="1" baseType="lpstr">
      <vt:lpstr>Учетная политика казенного учреждения для целей бюджетного учета на 2019 год</vt:lpstr>
    </vt:vector>
  </TitlesOfParts>
  <Company/>
  <LinksUpToDate>false</LinksUpToDate>
  <CharactersWithSpaces>36752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казенного учреждения для целей бюджетного учета на 2019 год</dc:title>
  <dc:creator>Казанкина М.В.</dc:creator>
  <dc:description>Подготовлено на базе материалов БСС «Система Главбух»</dc:description>
  <cp:lastModifiedBy>uk_5</cp:lastModifiedBy>
  <cp:revision>5</cp:revision>
  <dcterms:created xsi:type="dcterms:W3CDTF">2018-12-28T05:23:00Z</dcterms:created>
  <dcterms:modified xsi:type="dcterms:W3CDTF">2018-12-29T05:20:00Z</dcterms:modified>
</cp:coreProperties>
</file>