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6A" w:rsidRDefault="00D22C6A" w:rsidP="00D2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Управление финансов Администрации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</w:t>
      </w:r>
    </w:p>
    <w:p w:rsidR="00D22C6A" w:rsidRDefault="00D22C6A" w:rsidP="00D22C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22C6A" w:rsidRDefault="00D22C6A" w:rsidP="00D2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22C6A" w:rsidRDefault="00D22C6A" w:rsidP="00D2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C6A" w:rsidRDefault="00D22C6A" w:rsidP="00D2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14.10.2016 г.                                                                                  №51</w:t>
      </w:r>
    </w:p>
    <w:p w:rsidR="00D22C6A" w:rsidRDefault="00D22C6A" w:rsidP="00D22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Управления финансов</w:t>
      </w:r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31.12.2013 №71</w:t>
      </w:r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>
        <w:rPr>
          <w:rFonts w:ascii="Times New Roman" w:hAnsi="Times New Roman" w:cs="Times New Roman"/>
          <w:sz w:val="26"/>
          <w:szCs w:val="26"/>
        </w:rPr>
        <w:t>уточнения отдельных позиций ведомственной целевой программы Управления финансов 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Гаврилов-Ямского муниципального района на 2014-2018 годы </w:t>
      </w:r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ПРИКАЗЫВАЕТ:</w:t>
      </w:r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C6A" w:rsidRDefault="00D22C6A" w:rsidP="00D22C6A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 в приказ Управления финансов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31.12.2013 №71 «Об утверждении ведомственной целевой программы Управления финансов администрации Гаврилов-Ямского муниципального района на 2014-2018 годы»:</w:t>
      </w:r>
    </w:p>
    <w:p w:rsidR="00D22C6A" w:rsidRDefault="00D22C6A" w:rsidP="00D2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наименовании приказа слова «2014-2018 годы» заменить на «2014-2019»; </w:t>
      </w:r>
    </w:p>
    <w:p w:rsidR="00D22C6A" w:rsidRDefault="00D22C6A" w:rsidP="00D2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1.2. в пункте 1 слова «2014-2018 годы» заменить на «2014-2019»; </w:t>
      </w:r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Приложение к приказу изложить в новой редакции (Приложение).</w:t>
      </w:r>
    </w:p>
    <w:p w:rsidR="00D22C6A" w:rsidRDefault="00D22C6A" w:rsidP="00D22C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Признать утратившими силу: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2.1. 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  администрации Гаврилов-Ямского муниципального района от 27.01.2016 №4 «О внесении изменений в приказ Управления финансов администрации Гаврилов-Ямского муниципального района от 31.12.2013 №71»;</w:t>
      </w:r>
      <w:proofErr w:type="gramEnd"/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пункт 1.3. приказа  Управления финансов 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02.02.2015 №5 «О внесении изменений в приказ Управления финансов администрации Гаврилов-Ямского муниципального района от 31.12.2013 №71».</w:t>
      </w:r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приложение к данному приказу «Ведомственная целевая программа Управления финансов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2014-2019 гг.» на официальном сайте Администрации Гаврилов-Ямского муниципального района в информационно-телекоммуникационной сети Интернет.</w:t>
      </w:r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C6A" w:rsidRDefault="00D22C6A" w:rsidP="00D22C6A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3.Приказ вступает в силу с момента подписания.</w:t>
      </w:r>
    </w:p>
    <w:p w:rsidR="00D22C6A" w:rsidRDefault="00D22C6A" w:rsidP="00D22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</w:t>
      </w:r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Е.В.Баранова</w:t>
      </w:r>
      <w:proofErr w:type="spellEnd"/>
    </w:p>
    <w:p w:rsidR="00D22C6A" w:rsidRDefault="00D22C6A" w:rsidP="00D22C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района:</w:t>
      </w:r>
    </w:p>
    <w:p w:rsidR="00D22C6A" w:rsidRDefault="00D22C6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D43355" w:rsidP="00F00A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</w:p>
    <w:p w:rsidR="00D43355" w:rsidRDefault="00D43355" w:rsidP="00F00A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</w:t>
      </w:r>
    </w:p>
    <w:p w:rsidR="00D43355" w:rsidRPr="00863005" w:rsidRDefault="00720657" w:rsidP="00F00A4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31.12.2013</w:t>
      </w:r>
      <w:r w:rsidR="00D43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15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00A42" w:rsidRPr="00863005" w:rsidRDefault="00F00A42" w:rsidP="00F00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ЦЕЛЕВАЯ ПРОГРАММА</w:t>
      </w:r>
    </w:p>
    <w:p w:rsidR="00F00A42" w:rsidRDefault="00F00A42" w:rsidP="00F0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 администрации Гаврилов-Ямского му</w:t>
      </w:r>
      <w:r w:rsidR="00D433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на 2014-2019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720657" w:rsidRDefault="00720657" w:rsidP="00F00A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20657" w:rsidRPr="00720657" w:rsidRDefault="00720657" w:rsidP="00F00A4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2C6A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(в редакции приказа Управления финансов администрации Гаврилов-Ямского муниципального района от 12.04.2017)</w:t>
      </w:r>
    </w:p>
    <w:p w:rsidR="00F00A42" w:rsidRDefault="00F00A42" w:rsidP="00F0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00A42" w:rsidRDefault="00F00A42" w:rsidP="00F0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F00A42" w:rsidRPr="00863005" w:rsidRDefault="00F00A42" w:rsidP="00F00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120"/>
      </w:tblGrid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Ведомственная целевая</w:t>
            </w:r>
            <w:r w:rsidRPr="00D4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программа Управления финансов администрации Гаврилов-Ямского муниципального района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2014-2019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Куратор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Главы Администрации муниципального района - н</w:t>
            </w:r>
            <w:r w:rsidRPr="00D43355">
              <w:rPr>
                <w:rFonts w:ascii="Times New Roman" w:eastAsia="Calibri" w:hAnsi="Times New Roman" w:cs="Times New Roman"/>
                <w:sz w:val="23"/>
                <w:szCs w:val="23"/>
              </w:rPr>
              <w:t>ачальник Управления финансов - Баранова Елена Витальевна</w:t>
            </w:r>
          </w:p>
        </w:tc>
      </w:tr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нет</w:t>
            </w:r>
          </w:p>
        </w:tc>
      </w:tr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эффективного управления муниципальными финансами</w:t>
            </w:r>
          </w:p>
        </w:tc>
      </w:tr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Times New Roman" w:hAnsi="Cambria" w:cs="Times New Roman"/>
                <w:lang w:eastAsia="ar-SA"/>
              </w:rPr>
              <w:t xml:space="preserve">- </w:t>
            </w:r>
            <w:r w:rsidRPr="00D43355">
              <w:rPr>
                <w:rFonts w:ascii="Cambria" w:eastAsia="Calibri" w:hAnsi="Cambria" w:cs="Times New Roman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района;</w:t>
            </w:r>
          </w:p>
          <w:p w:rsidR="00720657" w:rsidRPr="00D43355" w:rsidRDefault="00720657" w:rsidP="00A9368C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района;</w:t>
            </w:r>
          </w:p>
          <w:p w:rsidR="00720657" w:rsidRPr="00D43355" w:rsidRDefault="00720657" w:rsidP="00A9368C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укрепление собственной доходной базы муниципального района;</w:t>
            </w:r>
          </w:p>
          <w:p w:rsidR="00720657" w:rsidRPr="00D43355" w:rsidRDefault="00720657" w:rsidP="00A9368C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Обеспечение в пределах  компетенции своевременного контроля в финансово-бюджетной сфере;</w:t>
            </w:r>
          </w:p>
          <w:p w:rsidR="00720657" w:rsidRPr="00D43355" w:rsidRDefault="00720657" w:rsidP="00A9368C">
            <w:pPr>
              <w:spacing w:after="0"/>
              <w:jc w:val="both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Cambria" w:eastAsia="Calibri" w:hAnsi="Cambria" w:cs="Times New Roman"/>
              </w:rPr>
              <w:t xml:space="preserve">- обеспечение информационной, технической и консультационной поддержкой бюджетного процесса в </w:t>
            </w:r>
            <w:proofErr w:type="gramStart"/>
            <w:r w:rsidRPr="00D43355">
              <w:rPr>
                <w:rFonts w:ascii="Cambria" w:eastAsia="Calibri" w:hAnsi="Cambria" w:cs="Times New Roman"/>
              </w:rPr>
              <w:t>Гаврилов-Ямском</w:t>
            </w:r>
            <w:proofErr w:type="gramEnd"/>
            <w:r w:rsidRPr="00D43355">
              <w:rPr>
                <w:rFonts w:ascii="Cambria" w:eastAsia="Calibri" w:hAnsi="Cambria" w:cs="Times New Roman"/>
              </w:rPr>
              <w:t xml:space="preserve"> муниципальном районе, развитие и усовершенствование информационных систем управления муниципальными финансами</w:t>
            </w:r>
          </w:p>
        </w:tc>
      </w:tr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целевые  показатели (индикаторы) 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Качество финансового менеджмента главных распорядителей (средний показатель по району) не менее 400 баллов;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Увеличение доли налоговых и неналоговых доходов  бюджета муниципального района   (без учета субвенций);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Выполнение плана контрольных мероприятий на 100%;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Бесперебойная работа автоматизированных систем в бюджетном процессе</w:t>
            </w:r>
          </w:p>
        </w:tc>
      </w:tr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2014-2019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объём финансирования 7444,039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 </w:t>
            </w:r>
            <w:proofErr w:type="spellStart"/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т.ч</w:t>
            </w:r>
            <w:proofErr w:type="spellEnd"/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 по годам: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района: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 год -997,987</w:t>
            </w:r>
            <w:r w:rsidRPr="00D4335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руб.;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2015 год – 1097,46 тыс. руб.;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 год – 1233,592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руб.;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2017 год – 1365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руб.;</w:t>
            </w:r>
          </w:p>
          <w:p w:rsidR="00720657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1350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2019 год – 1400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</w:p>
        </w:tc>
      </w:tr>
      <w:tr w:rsidR="00720657" w:rsidRPr="00D43355" w:rsidTr="00A9368C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Контактные лица, телефон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Баранова Е.В.  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заместитель Главы Администрации муниципального района - </w:t>
            </w:r>
            <w:r w:rsidRPr="00D4335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начальник Управления финансов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(48534) 2-00-41;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Самарина Ольга Владимировна – консультант Управления финансов администрации Гаврилов-Ямского муниципального района, </w:t>
            </w:r>
          </w:p>
          <w:p w:rsidR="00720657" w:rsidRPr="00D43355" w:rsidRDefault="00720657" w:rsidP="00A9368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(48534)2-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54-46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</w:tbl>
    <w:p w:rsidR="00F00A42" w:rsidRPr="00646EB6" w:rsidRDefault="00F00A42" w:rsidP="00F00A4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0A42" w:rsidRDefault="00F00A42" w:rsidP="00F00A42">
      <w:pPr>
        <w:spacing w:after="0" w:line="240" w:lineRule="auto"/>
        <w:ind w:left="321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0A42" w:rsidRPr="00646EB6" w:rsidRDefault="00F00A42" w:rsidP="00F00A42">
      <w:pPr>
        <w:pStyle w:val="a4"/>
        <w:numPr>
          <w:ilvl w:val="0"/>
          <w:numId w:val="1"/>
        </w:numP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(содержание) проблемы и обоснование необходимости её решения программно-целевым методом</w:t>
      </w:r>
    </w:p>
    <w:p w:rsidR="00F00A42" w:rsidRPr="00D53E1C" w:rsidRDefault="00F00A42" w:rsidP="00F00A42">
      <w:pPr>
        <w:pStyle w:val="a4"/>
        <w:spacing w:after="0" w:line="240" w:lineRule="auto"/>
        <w:ind w:left="993" w:hanging="166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0A42" w:rsidRPr="00D53E1C" w:rsidRDefault="00F00A42" w:rsidP="00F00A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E1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53E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00A42" w:rsidRPr="002837D9" w:rsidRDefault="00F00A42" w:rsidP="00F00A4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837D9">
        <w:rPr>
          <w:rFonts w:ascii="Times New Roman" w:hAnsi="Times New Roman" w:cs="Times New Roman"/>
          <w:sz w:val="28"/>
          <w:szCs w:val="28"/>
          <w:lang w:eastAsia="ru-RU"/>
        </w:rPr>
        <w:t>Предпринятые в последние годы меры  в рамках реализации</w:t>
      </w:r>
      <w:r>
        <w:rPr>
          <w:lang w:eastAsia="ru-RU"/>
        </w:rPr>
        <w:t xml:space="preserve"> </w:t>
      </w:r>
      <w:r w:rsidRPr="002837D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целевых программ «Реформирование финансов </w:t>
      </w:r>
      <w:proofErr w:type="gramStart"/>
      <w:r w:rsidRPr="002837D9">
        <w:rPr>
          <w:rFonts w:ascii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837D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на 2010-2011 годы»</w:t>
      </w:r>
      <w:r w:rsidRPr="002837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«Повышение эффективности бюджетных расходов Гаврилов-Ямского муниципального района на 2011-2013 годы»</w:t>
      </w:r>
      <w:r w:rsidRPr="002837D9"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направленные на совершенствование управления муниципальными финансами, позволили обеспечить создание условий и опыта для повышения эффективности бюджетных средств и планомерно начать комплексный процесс реформирования бюджетной системы района и управления бюджетными расходами. </w:t>
      </w:r>
    </w:p>
    <w:p w:rsidR="00F00A42" w:rsidRPr="002837D9" w:rsidRDefault="00F00A42" w:rsidP="00F00A42">
      <w:pPr>
        <w:jc w:val="both"/>
        <w:rPr>
          <w:rFonts w:ascii="Times New Roman" w:hAnsi="Times New Roman" w:cs="Times New Roman"/>
          <w:sz w:val="28"/>
          <w:szCs w:val="28"/>
        </w:rPr>
      </w:pPr>
      <w:r w:rsidRPr="002837D9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2837D9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данных программ была  </w:t>
      </w:r>
      <w:r w:rsidRPr="00283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37D9">
        <w:rPr>
          <w:rFonts w:ascii="Times New Roman" w:hAnsi="Times New Roman" w:cs="Times New Roman"/>
          <w:sz w:val="28"/>
          <w:szCs w:val="28"/>
        </w:rPr>
        <w:t xml:space="preserve"> проведена большая работа по созданию организационных и правовых предпосылок для повышения эффективности, стабилизации темпов роста расходов бюджета, создания условий и стимулов для сокращения внутренних издержек учреждений и привлечения ими дополнительных источников финансирования; разработана нормативно-правовая база с учётом современных требований к бюджетному законодательству и изменений, вносимых в федеральные нормативные правовые акты.</w:t>
      </w:r>
      <w:proofErr w:type="gramEnd"/>
    </w:p>
    <w:p w:rsidR="00F00A42" w:rsidRDefault="00F00A42" w:rsidP="00F00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Значительная поддержка </w:t>
      </w:r>
      <w:r w:rsidR="009621B1">
        <w:rPr>
          <w:rFonts w:ascii="Times New Roman" w:hAnsi="Times New Roman" w:cs="Times New Roman"/>
          <w:sz w:val="28"/>
          <w:szCs w:val="28"/>
        </w:rPr>
        <w:t xml:space="preserve"> Департамента финансов </w:t>
      </w:r>
      <w:r>
        <w:rPr>
          <w:rFonts w:ascii="Times New Roman" w:hAnsi="Times New Roman" w:cs="Times New Roman"/>
          <w:sz w:val="28"/>
          <w:szCs w:val="28"/>
        </w:rPr>
        <w:t>Ярославской области в реализации программ реформирования финансов и повышения эффективности бюджетных расходов позволила обновить компьютерное оборудование и программное обеспечение</w:t>
      </w:r>
      <w:r w:rsidRPr="00173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всех участников бюджетного процесса Гаврилов-Ямского муниципального района, создать условия для повышения квалификации сотрудников.</w:t>
      </w:r>
    </w:p>
    <w:p w:rsidR="00F00A42" w:rsidRDefault="00F00A42" w:rsidP="00F00A42">
      <w:pPr>
        <w:pStyle w:val="a4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этапе, для обеспечения надлежащего качества управления муниципальными финансами необходимо постоянное совершенствование нормативной правовой базы,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высокого уровня квалификации сотрудников, состояния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материально-технического и программного обеспечения.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сопровождение программного обеспечения АС «Бюджет», сервер и клиент УРМ позволяет осуществлять казначейское исполнение консолидированного бюджета, финансирование главных распорядителей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получателей  средств 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C259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контролировать исполнение бюджета.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бюджетного процесса необходимо организационно-техническое и нормативно-методическое обеспечение в целях соблюдения требований бюджетного законодательства.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Pr="00C259A1" w:rsidRDefault="00F00A42" w:rsidP="00F00A42">
      <w:pPr>
        <w:spacing w:after="0" w:line="240" w:lineRule="auto"/>
        <w:ind w:left="2127" w:hanging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Цели, </w:t>
      </w:r>
      <w:r w:rsidRPr="00C25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задачи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ожидаемые результаты от реализации </w:t>
      </w:r>
      <w:r w:rsidRPr="00C259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программы</w:t>
      </w:r>
    </w:p>
    <w:p w:rsidR="00F00A42" w:rsidRPr="00F107BB" w:rsidRDefault="00F00A42" w:rsidP="00F00A42">
      <w:pPr>
        <w:autoSpaceDE w:val="0"/>
        <w:autoSpaceDN w:val="0"/>
        <w:adjustRightInd w:val="0"/>
        <w:spacing w:after="0" w:line="240" w:lineRule="auto"/>
        <w:ind w:hanging="85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Pr="00F107BB" w:rsidRDefault="00F00A42" w:rsidP="00F00A42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Pr="00F107BB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038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эффективного управления муниципальными финансами</w:t>
      </w: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A42" w:rsidRPr="00F107BB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107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F00A42" w:rsidRPr="003329DB" w:rsidRDefault="008E456F" w:rsidP="00F00A42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F00A42" w:rsidRPr="003329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00A42" w:rsidRPr="003329DB">
        <w:rPr>
          <w:rFonts w:ascii="Times New Roman" w:hAnsi="Times New Roman" w:cs="Times New Roman"/>
          <w:sz w:val="28"/>
          <w:szCs w:val="28"/>
        </w:rPr>
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района;</w:t>
      </w:r>
    </w:p>
    <w:p w:rsidR="00F00A42" w:rsidRPr="003329DB" w:rsidRDefault="008E456F" w:rsidP="00F00A42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0A42" w:rsidRPr="003329DB">
        <w:rPr>
          <w:rFonts w:ascii="Times New Roman" w:hAnsi="Times New Roman" w:cs="Times New Roman"/>
          <w:sz w:val="28"/>
          <w:szCs w:val="28"/>
        </w:rPr>
        <w:t xml:space="preserve">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района;</w:t>
      </w:r>
    </w:p>
    <w:p w:rsidR="00F00A42" w:rsidRPr="003329DB" w:rsidRDefault="008E456F" w:rsidP="00F00A42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0A42" w:rsidRPr="003329DB">
        <w:rPr>
          <w:rFonts w:ascii="Times New Roman" w:hAnsi="Times New Roman" w:cs="Times New Roman"/>
          <w:sz w:val="28"/>
          <w:szCs w:val="28"/>
        </w:rPr>
        <w:t xml:space="preserve"> Укрепление собственной доходной базы муниципального района;</w:t>
      </w:r>
    </w:p>
    <w:p w:rsidR="00F00A42" w:rsidRPr="003329DB" w:rsidRDefault="008E456F" w:rsidP="00F00A42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0A42" w:rsidRPr="003329DB">
        <w:rPr>
          <w:rFonts w:ascii="Times New Roman" w:hAnsi="Times New Roman" w:cs="Times New Roman"/>
          <w:sz w:val="28"/>
          <w:szCs w:val="28"/>
        </w:rPr>
        <w:t xml:space="preserve"> Обеспечение в пределах  компетенции своевременного контроля в финансово-бюджетной сфере;</w:t>
      </w:r>
    </w:p>
    <w:p w:rsidR="00F00A42" w:rsidRPr="003329DB" w:rsidRDefault="008E456F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00A42" w:rsidRPr="003329DB">
        <w:rPr>
          <w:rFonts w:ascii="Times New Roman" w:hAnsi="Times New Roman" w:cs="Times New Roman"/>
          <w:sz w:val="28"/>
          <w:szCs w:val="28"/>
        </w:rPr>
        <w:t xml:space="preserve"> Обеспечение информационной, технической и консультационной поддержкой бюджетного процесса в </w:t>
      </w:r>
      <w:proofErr w:type="gramStart"/>
      <w:r w:rsidR="00F00A42" w:rsidRPr="003329DB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F00A42" w:rsidRPr="003329DB">
        <w:rPr>
          <w:rFonts w:ascii="Times New Roman" w:hAnsi="Times New Roman" w:cs="Times New Roman"/>
          <w:sz w:val="28"/>
          <w:szCs w:val="28"/>
        </w:rPr>
        <w:t xml:space="preserve"> муниципальном районе, </w:t>
      </w:r>
      <w:r w:rsidR="00F00A42" w:rsidRPr="003329DB">
        <w:rPr>
          <w:rFonts w:ascii="Times New Roman" w:hAnsi="Times New Roman" w:cs="Times New Roman"/>
          <w:sz w:val="28"/>
          <w:szCs w:val="28"/>
        </w:rPr>
        <w:lastRenderedPageBreak/>
        <w:t>развитие и усовершенствование информационных систем управления муниципальными финансами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цели и решение задач обеспечивается путём выполнения комплекса мероприятий.</w:t>
      </w:r>
    </w:p>
    <w:p w:rsidR="00F00A42" w:rsidRPr="00742A07" w:rsidRDefault="00F00A42" w:rsidP="00F0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Pr="003329DB" w:rsidRDefault="00F00A42" w:rsidP="00F00A42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9D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A42" w:rsidRPr="003329DB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Pr="00F97BAD" w:rsidRDefault="00F00A42" w:rsidP="00F0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сбалансиров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анности и устойчивости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A42" w:rsidRPr="00F97BAD" w:rsidRDefault="00F00A42" w:rsidP="00F0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утверждение в установленные сроки соответствующего требованиям бюдже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тного законодательства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A42" w:rsidRPr="00F97BAD" w:rsidRDefault="00F00A42" w:rsidP="00F0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утверждение решением Собрания представителей Гаврилов-Ямского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отчёта об исполнении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0A42" w:rsidRPr="00F97BAD" w:rsidRDefault="00F00A42" w:rsidP="00F0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доходного потенциала бюджета муниципального района;</w:t>
      </w:r>
    </w:p>
    <w:p w:rsidR="00F00A42" w:rsidRPr="00F97BAD" w:rsidRDefault="00F00A42" w:rsidP="00F0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недопущение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кредиторской задолженности по расходам;</w:t>
      </w:r>
    </w:p>
    <w:p w:rsidR="00F00A42" w:rsidRPr="00F97BAD" w:rsidRDefault="00F00A42" w:rsidP="00F0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информационных систем бюджетирования; совершенствование информационных технологий управления;</w:t>
      </w:r>
    </w:p>
    <w:p w:rsidR="00F00A42" w:rsidRDefault="00F00A42" w:rsidP="00F0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программно-целевого принципа план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и исполнения </w:t>
      </w:r>
      <w:r w:rsidRPr="00F9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Бесперебойная работа автоматизированных систем в бюджетном процессе,</w:t>
      </w:r>
    </w:p>
    <w:p w:rsidR="00F00A42" w:rsidRPr="00742A07" w:rsidRDefault="00F00A42" w:rsidP="00F0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A0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сопровождение информационных систем бюджетирования;</w:t>
      </w:r>
    </w:p>
    <w:p w:rsidR="00F00A42" w:rsidRPr="00742A07" w:rsidRDefault="00F00A42" w:rsidP="00F0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7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нормативно-правовое и методическое обеспечение бюджетного процесса,</w:t>
      </w:r>
      <w:r w:rsidRPr="00742A0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42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мационных технологий управления.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Программы в приложении 1 к Программе.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Pr="008F2A7D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F2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мероприятий Программы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мероприятий Программы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 в приложении 2</w:t>
      </w: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Программе.</w:t>
      </w:r>
    </w:p>
    <w:p w:rsidR="00F00A42" w:rsidRDefault="00F00A42" w:rsidP="00F00A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A42" w:rsidRDefault="00F00A42" w:rsidP="00F00A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A42" w:rsidRPr="008F2A7D" w:rsidRDefault="00F00A42" w:rsidP="00F00A4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2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Pr="008F2A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Ресурсное обеспечение Программы</w:t>
      </w:r>
    </w:p>
    <w:p w:rsidR="00F00A42" w:rsidRPr="008F2A7D" w:rsidRDefault="00F00A42" w:rsidP="00F00A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A42" w:rsidRPr="008F2A7D" w:rsidRDefault="00F00A42" w:rsidP="00F00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766">
        <w:rPr>
          <w:rFonts w:ascii="Times New Roman" w:hAnsi="Times New Roman" w:cs="Times New Roman"/>
          <w:sz w:val="26"/>
          <w:szCs w:val="26"/>
        </w:rPr>
        <w:t>Финансир</w:t>
      </w:r>
      <w:r>
        <w:rPr>
          <w:rFonts w:ascii="Times New Roman" w:hAnsi="Times New Roman" w:cs="Times New Roman"/>
          <w:sz w:val="26"/>
          <w:szCs w:val="26"/>
        </w:rPr>
        <w:t xml:space="preserve">ование расходов на реализацию </w:t>
      </w:r>
      <w:r w:rsidRPr="0016476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рограммы </w:t>
      </w:r>
      <w:proofErr w:type="gramStart"/>
      <w:r>
        <w:rPr>
          <w:rFonts w:ascii="Times New Roman" w:hAnsi="Times New Roman" w:cs="Times New Roman"/>
          <w:sz w:val="26"/>
          <w:szCs w:val="26"/>
        </w:rPr>
        <w:t>будет</w:t>
      </w:r>
      <w:proofErr w:type="gramEnd"/>
      <w:r w:rsidRPr="00164766">
        <w:rPr>
          <w:rFonts w:ascii="Times New Roman" w:hAnsi="Times New Roman" w:cs="Times New Roman"/>
          <w:sz w:val="26"/>
          <w:szCs w:val="26"/>
        </w:rPr>
        <w:t xml:space="preserve"> осуществляется в пределах </w:t>
      </w:r>
      <w:r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Pr="00164766">
        <w:rPr>
          <w:rFonts w:ascii="Times New Roman" w:hAnsi="Times New Roman" w:cs="Times New Roman"/>
          <w:sz w:val="26"/>
          <w:szCs w:val="26"/>
        </w:rPr>
        <w:t xml:space="preserve">ассигнований, </w:t>
      </w: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решениями  Собрания представителей Гаврилов-Ямского муниципального  района о бюджете Гаврилов-Ямского муниципального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очередной финансовый год и плановый период</w:t>
      </w: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00A42" w:rsidRDefault="00F00A42" w:rsidP="00F00A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2A7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Ресурсное обеспечение реализации Программы по годам представлено в приложении № 3.</w:t>
      </w:r>
    </w:p>
    <w:p w:rsidR="00F00A42" w:rsidRDefault="00F00A42" w:rsidP="00F00A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A42" w:rsidRDefault="00F00A42" w:rsidP="00F00A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A42" w:rsidRPr="00AE5D56" w:rsidRDefault="00F00A42" w:rsidP="00F00A42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D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Механизм реализации программы</w:t>
      </w:r>
    </w:p>
    <w:p w:rsidR="00F00A42" w:rsidRDefault="00F00A42" w:rsidP="00F00A42">
      <w:pPr>
        <w:pStyle w:val="a6"/>
        <w:rPr>
          <w:rFonts w:ascii="Times New Roman" w:hAnsi="Times New Roman" w:cs="Times New Roman"/>
          <w:color w:val="auto"/>
          <w:sz w:val="26"/>
          <w:szCs w:val="26"/>
        </w:rPr>
      </w:pPr>
    </w:p>
    <w:p w:rsidR="00F00A42" w:rsidRPr="0025299D" w:rsidRDefault="00F00A42" w:rsidP="00F00A42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lastRenderedPageBreak/>
        <w:t>Реализует программу и управляет процессами её реализации ответственный исполнитель –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Управление финансов администрации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F00A42" w:rsidRPr="0025299D" w:rsidRDefault="00F00A42" w:rsidP="00F00A42">
      <w:pPr>
        <w:pStyle w:val="a6"/>
        <w:ind w:firstLine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CA7F7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Ответственный исполнитель осуществляет:</w:t>
      </w:r>
    </w:p>
    <w:p w:rsidR="00F00A42" w:rsidRDefault="00F00A42" w:rsidP="00F00A42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- периодический мониторинг и анализ хода выполнения мероприятий программы;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</w:t>
      </w:r>
      <w:r w:rsidRPr="003B354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 - рассмотрение результатов указанного мониторинга, принятие корректирующих решений и внесение изменений в мероприятия программы (при необходимости);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3B354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>- предоставление в установленном порядке отчётности о ходе реализации программы;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br/>
        <w:t>     </w:t>
      </w:r>
      <w:r w:rsidRPr="003B3547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- участие в проведении экспертных </w:t>
      </w:r>
      <w:proofErr w:type="gramStart"/>
      <w:r w:rsidRPr="0025299D">
        <w:rPr>
          <w:rFonts w:ascii="Times New Roman" w:hAnsi="Times New Roman" w:cs="Times New Roman"/>
          <w:color w:val="auto"/>
          <w:sz w:val="26"/>
          <w:szCs w:val="26"/>
        </w:rPr>
        <w:t>проверок хода реализации мероприятий программы</w:t>
      </w:r>
      <w:proofErr w:type="gramEnd"/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на предмет целевого использования средств.</w:t>
      </w:r>
    </w:p>
    <w:p w:rsidR="00F00A42" w:rsidRPr="00164766" w:rsidRDefault="00F00A42" w:rsidP="00F00A42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64766">
        <w:rPr>
          <w:rFonts w:ascii="Times New Roman" w:hAnsi="Times New Roman" w:cs="Times New Roman"/>
          <w:color w:val="auto"/>
          <w:sz w:val="26"/>
          <w:szCs w:val="26"/>
        </w:rPr>
        <w:t>Реа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лизация отдельных мероприятий </w:t>
      </w:r>
      <w:r w:rsidRPr="00164766">
        <w:rPr>
          <w:rFonts w:ascii="Times New Roman" w:hAnsi="Times New Roman" w:cs="Times New Roman"/>
          <w:color w:val="auto"/>
          <w:sz w:val="26"/>
          <w:szCs w:val="26"/>
        </w:rPr>
        <w:t>П</w:t>
      </w:r>
      <w:r>
        <w:rPr>
          <w:rFonts w:ascii="Times New Roman" w:hAnsi="Times New Roman" w:cs="Times New Roman"/>
          <w:color w:val="auto"/>
          <w:sz w:val="26"/>
          <w:szCs w:val="26"/>
        </w:rPr>
        <w:t>рограммы</w:t>
      </w:r>
      <w:r w:rsidRPr="00164766">
        <w:rPr>
          <w:rFonts w:ascii="Times New Roman" w:hAnsi="Times New Roman" w:cs="Times New Roman"/>
          <w:color w:val="auto"/>
          <w:sz w:val="26"/>
          <w:szCs w:val="26"/>
        </w:rPr>
        <w:t xml:space="preserve">, связанных  с приобретением оборудования, техники, услуг по техническому сопровождению программного  обеспечения, образовательных и консультационных услуг осуществляется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</w:t>
      </w:r>
      <w:r w:rsidRPr="00164766">
        <w:rPr>
          <w:rFonts w:ascii="Times New Roman" w:hAnsi="Times New Roman" w:cs="Times New Roman"/>
          <w:color w:val="auto"/>
          <w:sz w:val="26"/>
          <w:szCs w:val="26"/>
        </w:rPr>
        <w:t>с Федеральным законом от 5 апреля 2013 года  №44-ФЗ «О контрактной системе в сфере закупок товаров, работ, услуг для обеспечения государственных и муниципальных нужд».</w:t>
      </w:r>
    </w:p>
    <w:p w:rsidR="00F00A42" w:rsidRPr="009965D8" w:rsidRDefault="00F00A42" w:rsidP="00F00A42">
      <w:pPr>
        <w:pStyle w:val="a6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5299D">
        <w:rPr>
          <w:rFonts w:ascii="Times New Roman" w:hAnsi="Times New Roman" w:cs="Times New Roman"/>
          <w:color w:val="auto"/>
          <w:sz w:val="26"/>
          <w:szCs w:val="26"/>
        </w:rPr>
        <w:t>          Оценка результативности и эффективности реализации программы будет проводиться согласно методик</w:t>
      </w:r>
      <w:r>
        <w:rPr>
          <w:rFonts w:ascii="Times New Roman" w:hAnsi="Times New Roman" w:cs="Times New Roman"/>
          <w:color w:val="auto"/>
          <w:sz w:val="26"/>
          <w:szCs w:val="26"/>
        </w:rPr>
        <w:t>е, представленной в приложении 4</w:t>
      </w:r>
      <w:r w:rsidRPr="0025299D">
        <w:rPr>
          <w:rFonts w:ascii="Times New Roman" w:hAnsi="Times New Roman" w:cs="Times New Roman"/>
          <w:color w:val="auto"/>
          <w:sz w:val="26"/>
          <w:szCs w:val="26"/>
        </w:rPr>
        <w:t xml:space="preserve"> к программе.</w:t>
      </w:r>
    </w:p>
    <w:p w:rsidR="00F00A42" w:rsidRDefault="00F00A42" w:rsidP="00F00A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0A42" w:rsidRPr="008F2A7D" w:rsidRDefault="00F00A42" w:rsidP="00F00A4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00A42" w:rsidRPr="008F2A7D" w:rsidSect="00D43355">
          <w:pgSz w:w="11906" w:h="16838"/>
          <w:pgMar w:top="568" w:right="566" w:bottom="426" w:left="0" w:header="709" w:footer="709" w:gutter="1418"/>
          <w:cols w:space="708"/>
          <w:docGrid w:linePitch="360"/>
        </w:sectPr>
      </w:pPr>
    </w:p>
    <w:p w:rsidR="00F00A42" w:rsidRPr="00AE5D56" w:rsidRDefault="00F00A42" w:rsidP="00F00A42">
      <w:pPr>
        <w:pStyle w:val="a4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 к Программе</w:t>
      </w:r>
    </w:p>
    <w:p w:rsidR="00F00A42" w:rsidRPr="00531AC6" w:rsidRDefault="00F00A42" w:rsidP="00F00A42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целевых показателей Программы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49"/>
        <w:gridCol w:w="1591"/>
        <w:gridCol w:w="1394"/>
        <w:gridCol w:w="1236"/>
        <w:gridCol w:w="1202"/>
        <w:gridCol w:w="1201"/>
        <w:gridCol w:w="1202"/>
        <w:gridCol w:w="1202"/>
        <w:gridCol w:w="1090"/>
        <w:gridCol w:w="944"/>
      </w:tblGrid>
      <w:tr w:rsidR="00D43355" w:rsidTr="008617C5">
        <w:trPr>
          <w:trHeight w:val="448"/>
        </w:trPr>
        <w:tc>
          <w:tcPr>
            <w:tcW w:w="4149" w:type="dxa"/>
            <w:vMerge w:val="restart"/>
          </w:tcPr>
          <w:p w:rsidR="00D43355" w:rsidRDefault="00D43355" w:rsidP="00F00A42">
            <w:pPr>
              <w:jc w:val="center"/>
            </w:pPr>
            <w:r>
              <w:t>Наименование целевого показателя</w:t>
            </w:r>
          </w:p>
        </w:tc>
        <w:tc>
          <w:tcPr>
            <w:tcW w:w="1591" w:type="dxa"/>
            <w:vMerge w:val="restart"/>
          </w:tcPr>
          <w:p w:rsidR="00D43355" w:rsidRDefault="00D43355" w:rsidP="00F00A42">
            <w:pPr>
              <w:jc w:val="center"/>
            </w:pPr>
            <w:r>
              <w:t>Весовой коэффициент</w:t>
            </w:r>
          </w:p>
        </w:tc>
        <w:tc>
          <w:tcPr>
            <w:tcW w:w="1394" w:type="dxa"/>
            <w:vMerge w:val="restart"/>
          </w:tcPr>
          <w:p w:rsidR="00D43355" w:rsidRDefault="00D43355" w:rsidP="00F00A42">
            <w:pPr>
              <w:jc w:val="center"/>
            </w:pPr>
            <w:r>
              <w:t>Единица измерения</w:t>
            </w:r>
          </w:p>
        </w:tc>
        <w:tc>
          <w:tcPr>
            <w:tcW w:w="8077" w:type="dxa"/>
            <w:gridSpan w:val="7"/>
          </w:tcPr>
          <w:p w:rsidR="00D43355" w:rsidRDefault="00D43355" w:rsidP="00F00A42">
            <w:pPr>
              <w:jc w:val="center"/>
            </w:pPr>
            <w:r>
              <w:t>Значения целевых показателей</w:t>
            </w:r>
          </w:p>
        </w:tc>
      </w:tr>
      <w:tr w:rsidR="00D43355" w:rsidTr="00D43355">
        <w:trPr>
          <w:trHeight w:val="327"/>
        </w:trPr>
        <w:tc>
          <w:tcPr>
            <w:tcW w:w="4149" w:type="dxa"/>
            <w:vMerge/>
          </w:tcPr>
          <w:p w:rsidR="00D43355" w:rsidRDefault="00D43355" w:rsidP="00F00A42"/>
        </w:tc>
        <w:tc>
          <w:tcPr>
            <w:tcW w:w="1591" w:type="dxa"/>
            <w:vMerge/>
          </w:tcPr>
          <w:p w:rsidR="00D43355" w:rsidRDefault="00D43355" w:rsidP="00F00A42"/>
        </w:tc>
        <w:tc>
          <w:tcPr>
            <w:tcW w:w="1394" w:type="dxa"/>
            <w:vMerge/>
          </w:tcPr>
          <w:p w:rsidR="00D43355" w:rsidRDefault="00D43355" w:rsidP="00F00A42"/>
        </w:tc>
        <w:tc>
          <w:tcPr>
            <w:tcW w:w="1236" w:type="dxa"/>
          </w:tcPr>
          <w:p w:rsidR="00D43355" w:rsidRDefault="00D43355" w:rsidP="00F00A42">
            <w:pPr>
              <w:jc w:val="center"/>
            </w:pPr>
            <w:r>
              <w:t>Базовый год 2013</w:t>
            </w:r>
          </w:p>
        </w:tc>
        <w:tc>
          <w:tcPr>
            <w:tcW w:w="1202" w:type="dxa"/>
          </w:tcPr>
          <w:p w:rsidR="00D43355" w:rsidRDefault="00D43355" w:rsidP="00F00A42">
            <w:pPr>
              <w:jc w:val="center"/>
            </w:pPr>
            <w:r>
              <w:t>2014 год</w:t>
            </w:r>
          </w:p>
        </w:tc>
        <w:tc>
          <w:tcPr>
            <w:tcW w:w="1201" w:type="dxa"/>
          </w:tcPr>
          <w:p w:rsidR="00D43355" w:rsidRDefault="00D43355" w:rsidP="00F00A42">
            <w:pPr>
              <w:jc w:val="center"/>
            </w:pPr>
            <w:r>
              <w:t>2015 год</w:t>
            </w:r>
          </w:p>
        </w:tc>
        <w:tc>
          <w:tcPr>
            <w:tcW w:w="1202" w:type="dxa"/>
          </w:tcPr>
          <w:p w:rsidR="00D43355" w:rsidRDefault="00D43355" w:rsidP="00F00A42">
            <w:pPr>
              <w:jc w:val="center"/>
            </w:pPr>
            <w:r>
              <w:t>2016 год</w:t>
            </w:r>
          </w:p>
        </w:tc>
        <w:tc>
          <w:tcPr>
            <w:tcW w:w="1202" w:type="dxa"/>
          </w:tcPr>
          <w:p w:rsidR="00D43355" w:rsidRDefault="00D43355" w:rsidP="00F00A42">
            <w:pPr>
              <w:jc w:val="center"/>
            </w:pPr>
            <w:r>
              <w:t>2017 год</w:t>
            </w:r>
          </w:p>
        </w:tc>
        <w:tc>
          <w:tcPr>
            <w:tcW w:w="1090" w:type="dxa"/>
          </w:tcPr>
          <w:p w:rsidR="00D43355" w:rsidRDefault="00D43355" w:rsidP="00F00A42">
            <w:pPr>
              <w:jc w:val="center"/>
            </w:pPr>
            <w:r>
              <w:t>2018 год</w:t>
            </w:r>
          </w:p>
        </w:tc>
        <w:tc>
          <w:tcPr>
            <w:tcW w:w="944" w:type="dxa"/>
          </w:tcPr>
          <w:p w:rsidR="00D43355" w:rsidRDefault="00D43355" w:rsidP="00F00A42">
            <w:pPr>
              <w:jc w:val="center"/>
            </w:pPr>
            <w:r>
              <w:t>2019 год</w:t>
            </w:r>
          </w:p>
        </w:tc>
      </w:tr>
      <w:tr w:rsidR="00D43355" w:rsidTr="00D43355">
        <w:tc>
          <w:tcPr>
            <w:tcW w:w="4149" w:type="dxa"/>
          </w:tcPr>
          <w:p w:rsidR="00D43355" w:rsidRDefault="00D43355" w:rsidP="00F00A42">
            <w:pPr>
              <w:jc w:val="center"/>
            </w:pPr>
            <w:r>
              <w:t>1</w:t>
            </w:r>
          </w:p>
        </w:tc>
        <w:tc>
          <w:tcPr>
            <w:tcW w:w="1591" w:type="dxa"/>
          </w:tcPr>
          <w:p w:rsidR="00D43355" w:rsidRDefault="00D43355" w:rsidP="00F00A4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D43355" w:rsidRDefault="00D43355" w:rsidP="00F00A42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D43355" w:rsidRDefault="00D43355" w:rsidP="00F00A42">
            <w:pPr>
              <w:jc w:val="center"/>
            </w:pPr>
            <w:r>
              <w:t>4</w:t>
            </w:r>
          </w:p>
        </w:tc>
        <w:tc>
          <w:tcPr>
            <w:tcW w:w="1202" w:type="dxa"/>
          </w:tcPr>
          <w:p w:rsidR="00D43355" w:rsidRDefault="00D43355" w:rsidP="00F00A42">
            <w:pPr>
              <w:jc w:val="center"/>
            </w:pPr>
            <w:r>
              <w:t>5</w:t>
            </w:r>
          </w:p>
        </w:tc>
        <w:tc>
          <w:tcPr>
            <w:tcW w:w="1201" w:type="dxa"/>
          </w:tcPr>
          <w:p w:rsidR="00D43355" w:rsidRDefault="00D43355" w:rsidP="00F00A42">
            <w:pPr>
              <w:jc w:val="center"/>
            </w:pPr>
            <w:r>
              <w:t>6</w:t>
            </w:r>
          </w:p>
        </w:tc>
        <w:tc>
          <w:tcPr>
            <w:tcW w:w="1202" w:type="dxa"/>
          </w:tcPr>
          <w:p w:rsidR="00D43355" w:rsidRDefault="00D43355" w:rsidP="00F00A42">
            <w:pPr>
              <w:jc w:val="center"/>
            </w:pPr>
            <w:r>
              <w:t>7</w:t>
            </w:r>
          </w:p>
        </w:tc>
        <w:tc>
          <w:tcPr>
            <w:tcW w:w="1202" w:type="dxa"/>
          </w:tcPr>
          <w:p w:rsidR="00D43355" w:rsidRDefault="00D43355" w:rsidP="00F00A42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D43355" w:rsidRDefault="00D43355" w:rsidP="00F00A42">
            <w:pPr>
              <w:jc w:val="center"/>
            </w:pPr>
            <w:r>
              <w:t>9</w:t>
            </w:r>
          </w:p>
        </w:tc>
        <w:tc>
          <w:tcPr>
            <w:tcW w:w="944" w:type="dxa"/>
          </w:tcPr>
          <w:p w:rsidR="00D43355" w:rsidRDefault="00D43355" w:rsidP="00F00A42">
            <w:pPr>
              <w:jc w:val="center"/>
            </w:pPr>
            <w:r>
              <w:t>10</w:t>
            </w:r>
          </w:p>
        </w:tc>
      </w:tr>
      <w:tr w:rsidR="00D43355" w:rsidTr="00D02511">
        <w:tc>
          <w:tcPr>
            <w:tcW w:w="15211" w:type="dxa"/>
            <w:gridSpan w:val="10"/>
          </w:tcPr>
          <w:p w:rsidR="00D43355" w:rsidRPr="00EF7DB7" w:rsidRDefault="00D43355" w:rsidP="00F00A42">
            <w:pPr>
              <w:jc w:val="center"/>
            </w:pPr>
            <w:r w:rsidRPr="00EF7DB7"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</w:p>
        </w:tc>
      </w:tr>
      <w:tr w:rsidR="00D43355" w:rsidTr="007B3DA3">
        <w:tc>
          <w:tcPr>
            <w:tcW w:w="4149" w:type="dxa"/>
          </w:tcPr>
          <w:p w:rsidR="00D43355" w:rsidRPr="00B37737" w:rsidRDefault="00D43355" w:rsidP="00F00A42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1591" w:type="dxa"/>
          </w:tcPr>
          <w:p w:rsidR="00D43355" w:rsidRDefault="00D43355" w:rsidP="00F00A42">
            <w:pPr>
              <w:jc w:val="center"/>
            </w:pPr>
          </w:p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 w:rsidRPr="007911B0">
              <w:t>Да/нет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202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01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да</w:t>
            </w:r>
          </w:p>
        </w:tc>
      </w:tr>
      <w:tr w:rsidR="00D43355" w:rsidTr="007B3DA3">
        <w:tc>
          <w:tcPr>
            <w:tcW w:w="4149" w:type="dxa"/>
          </w:tcPr>
          <w:p w:rsidR="00D43355" w:rsidRPr="00B37737" w:rsidRDefault="00D43355" w:rsidP="00F00A42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Качество финансового менеджмента главных распорядителей</w:t>
            </w:r>
            <w:r>
              <w:rPr>
                <w:szCs w:val="28"/>
              </w:rPr>
              <w:t xml:space="preserve"> (средний показатель по району)</w:t>
            </w:r>
          </w:p>
        </w:tc>
        <w:tc>
          <w:tcPr>
            <w:tcW w:w="1591" w:type="dxa"/>
          </w:tcPr>
          <w:p w:rsidR="00D43355" w:rsidRDefault="00D43355" w:rsidP="00F00A42">
            <w:pPr>
              <w:jc w:val="center"/>
            </w:pPr>
          </w:p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>
              <w:t>балл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380</w:t>
            </w:r>
          </w:p>
        </w:tc>
        <w:tc>
          <w:tcPr>
            <w:tcW w:w="1202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201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202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Не менее 400 баллов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 w:rsidRPr="00EF7DB7">
              <w:t>Не менее 400 баллов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 w:rsidRPr="00EF7DB7">
              <w:t>Не менее 400 баллов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 w:rsidRPr="00EF7DB7">
              <w:t>Не менее 400 баллов</w:t>
            </w:r>
          </w:p>
        </w:tc>
      </w:tr>
      <w:tr w:rsidR="00D43355" w:rsidTr="007B3DA3">
        <w:tc>
          <w:tcPr>
            <w:tcW w:w="4149" w:type="dxa"/>
          </w:tcPr>
          <w:p w:rsidR="00D43355" w:rsidRPr="00B37737" w:rsidRDefault="00D43355" w:rsidP="00F00A42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1591" w:type="dxa"/>
          </w:tcPr>
          <w:p w:rsidR="00D43355" w:rsidRDefault="00D43355" w:rsidP="00F00A42">
            <w:pPr>
              <w:jc w:val="center"/>
            </w:pPr>
          </w:p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>
              <w:t>Тыс. руб.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0</w:t>
            </w:r>
          </w:p>
        </w:tc>
        <w:tc>
          <w:tcPr>
            <w:tcW w:w="1202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1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0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0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0</w:t>
            </w:r>
          </w:p>
        </w:tc>
      </w:tr>
      <w:tr w:rsidR="00D43355" w:rsidTr="007B3DA3">
        <w:tc>
          <w:tcPr>
            <w:tcW w:w="4149" w:type="dxa"/>
          </w:tcPr>
          <w:p w:rsidR="00D43355" w:rsidRPr="00F33303" w:rsidRDefault="00D43355" w:rsidP="00F00A42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Регулярное размещение информации о деятельности </w:t>
            </w:r>
            <w:r>
              <w:rPr>
                <w:szCs w:val="28"/>
              </w:rPr>
              <w:t>Управления финансов</w:t>
            </w:r>
            <w:r w:rsidRPr="00F33303">
              <w:rPr>
                <w:szCs w:val="28"/>
              </w:rPr>
              <w:t xml:space="preserve"> на официальном сайте муниципального района</w:t>
            </w:r>
          </w:p>
        </w:tc>
        <w:tc>
          <w:tcPr>
            <w:tcW w:w="1591" w:type="dxa"/>
          </w:tcPr>
          <w:p w:rsidR="00D43355" w:rsidRDefault="00D43355" w:rsidP="00F00A42">
            <w:pPr>
              <w:jc w:val="center"/>
            </w:pPr>
          </w:p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 w:rsidRPr="007911B0">
              <w:t>Да/нет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202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01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B37737" w:rsidRDefault="00D43355" w:rsidP="00F00A42">
            <w:pPr>
              <w:suppressAutoHyphens/>
              <w:jc w:val="center"/>
              <w:rPr>
                <w:szCs w:val="28"/>
              </w:rPr>
            </w:pPr>
            <w:r w:rsidRPr="00B37737">
              <w:rPr>
                <w:szCs w:val="28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да</w:t>
            </w:r>
          </w:p>
        </w:tc>
      </w:tr>
      <w:tr w:rsidR="00D43355" w:rsidTr="0064306F">
        <w:tc>
          <w:tcPr>
            <w:tcW w:w="15211" w:type="dxa"/>
            <w:gridSpan w:val="10"/>
          </w:tcPr>
          <w:p w:rsidR="00D43355" w:rsidRPr="00EF7DB7" w:rsidRDefault="00D43355" w:rsidP="00F00A42">
            <w:r w:rsidRPr="00EF7DB7"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D43355" w:rsidTr="004D7315">
        <w:tc>
          <w:tcPr>
            <w:tcW w:w="4149" w:type="dxa"/>
          </w:tcPr>
          <w:p w:rsidR="00D43355" w:rsidRPr="00B37737" w:rsidRDefault="00D43355" w:rsidP="00F00A42">
            <w:pPr>
              <w:pStyle w:val="a3"/>
              <w:rPr>
                <w:szCs w:val="28"/>
              </w:rPr>
            </w:pPr>
            <w:r w:rsidRPr="00F33303">
              <w:rPr>
                <w:szCs w:val="28"/>
              </w:rPr>
              <w:t>Соблюдение порядка и сроков разработки проекта 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>, установленных бюджетным законодательством.</w:t>
            </w:r>
          </w:p>
        </w:tc>
        <w:tc>
          <w:tcPr>
            <w:tcW w:w="1591" w:type="dxa"/>
          </w:tcPr>
          <w:p w:rsidR="00D43355" w:rsidRDefault="00D43355" w:rsidP="00F00A42"/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 w:rsidRPr="007911B0">
              <w:t>Да/нет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01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да</w:t>
            </w:r>
          </w:p>
        </w:tc>
      </w:tr>
      <w:tr w:rsidR="00D43355" w:rsidTr="004D7315">
        <w:tc>
          <w:tcPr>
            <w:tcW w:w="4149" w:type="dxa"/>
          </w:tcPr>
          <w:p w:rsidR="00D43355" w:rsidRPr="00F33303" w:rsidRDefault="00D43355" w:rsidP="00F00A42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lastRenderedPageBreak/>
              <w:t xml:space="preserve">Соблюдение установленных законодательством Российской Федерации требований о сроках и составе отчетности об исполнении отчета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 xml:space="preserve">  </w:t>
            </w:r>
          </w:p>
        </w:tc>
        <w:tc>
          <w:tcPr>
            <w:tcW w:w="1591" w:type="dxa"/>
          </w:tcPr>
          <w:p w:rsidR="00D43355" w:rsidRDefault="00D43355" w:rsidP="00F00A42"/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 w:rsidRPr="007911B0">
              <w:t>Да/нет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01" w:type="dxa"/>
            <w:vAlign w:val="center"/>
          </w:tcPr>
          <w:p w:rsidR="00D43355" w:rsidRPr="00F33303" w:rsidRDefault="00D43355" w:rsidP="00F00A42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suppressAutoHyphens/>
              <w:jc w:val="center"/>
              <w:rPr>
                <w:szCs w:val="28"/>
              </w:rPr>
            </w:pPr>
            <w:r w:rsidRPr="00F33303">
              <w:rPr>
                <w:szCs w:val="28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 w:rsidRPr="0047728C">
              <w:t>да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 w:rsidRPr="0047728C">
              <w:t>да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 w:rsidRPr="0047728C">
              <w:t>да</w:t>
            </w:r>
          </w:p>
        </w:tc>
      </w:tr>
      <w:tr w:rsidR="00D43355" w:rsidTr="004D7315">
        <w:tc>
          <w:tcPr>
            <w:tcW w:w="4149" w:type="dxa"/>
          </w:tcPr>
          <w:p w:rsidR="00D43355" w:rsidRPr="00F33303" w:rsidRDefault="00D43355" w:rsidP="00F00A42">
            <w:pPr>
              <w:suppressAutoHyphens/>
              <w:jc w:val="both"/>
              <w:rPr>
                <w:szCs w:val="28"/>
              </w:rPr>
            </w:pPr>
            <w:r w:rsidRPr="005023B3">
              <w:rPr>
                <w:szCs w:val="28"/>
              </w:rPr>
              <w:tab/>
            </w:r>
            <w:r>
              <w:rPr>
                <w:szCs w:val="28"/>
              </w:rPr>
              <w:t xml:space="preserve">Доля расходов </w:t>
            </w:r>
            <w:r w:rsidRPr="005023B3">
              <w:rPr>
                <w:szCs w:val="28"/>
              </w:rPr>
              <w:t xml:space="preserve"> бюджета муниципального района, формируемых в рамках программ, в общем объеме расходов бюджета муниципального района</w:t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</w:p>
        </w:tc>
        <w:tc>
          <w:tcPr>
            <w:tcW w:w="1591" w:type="dxa"/>
          </w:tcPr>
          <w:p w:rsidR="00D43355" w:rsidRDefault="00D43355" w:rsidP="00F00A42"/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>
              <w:t>%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54,6</w:t>
            </w:r>
          </w:p>
        </w:tc>
        <w:tc>
          <w:tcPr>
            <w:tcW w:w="1202" w:type="dxa"/>
            <w:vAlign w:val="center"/>
          </w:tcPr>
          <w:p w:rsidR="00D43355" w:rsidRPr="008924F0" w:rsidRDefault="00D43355" w:rsidP="00F00A42">
            <w:pPr>
              <w:pStyle w:val="a4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201" w:type="dxa"/>
            <w:vAlign w:val="center"/>
          </w:tcPr>
          <w:p w:rsidR="00D43355" w:rsidRPr="008924F0" w:rsidRDefault="00D43355" w:rsidP="00F00A42">
            <w:pPr>
              <w:pStyle w:val="a4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202" w:type="dxa"/>
            <w:vAlign w:val="center"/>
          </w:tcPr>
          <w:p w:rsidR="00D43355" w:rsidRPr="008924F0" w:rsidRDefault="00D43355" w:rsidP="00F00A42">
            <w:pPr>
              <w:pStyle w:val="a4"/>
              <w:keepNext/>
              <w:keepLines/>
              <w:ind w:left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 менее 85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Не менее 85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Не менее 85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Не менее 85</w:t>
            </w:r>
          </w:p>
        </w:tc>
      </w:tr>
      <w:tr w:rsidR="00D43355" w:rsidTr="0042374A">
        <w:tc>
          <w:tcPr>
            <w:tcW w:w="15211" w:type="dxa"/>
            <w:gridSpan w:val="10"/>
          </w:tcPr>
          <w:p w:rsidR="00D43355" w:rsidRPr="0047728C" w:rsidRDefault="00D43355" w:rsidP="00F00A42">
            <w:pPr>
              <w:jc w:val="center"/>
            </w:pPr>
            <w:r w:rsidRPr="0047728C">
              <w:t>Задача 3. Укрепление собственной доходной базы муниципального района.</w:t>
            </w:r>
          </w:p>
        </w:tc>
      </w:tr>
      <w:tr w:rsidR="00D43355" w:rsidTr="002D60A3">
        <w:tc>
          <w:tcPr>
            <w:tcW w:w="4149" w:type="dxa"/>
          </w:tcPr>
          <w:p w:rsidR="00D43355" w:rsidRPr="00F33303" w:rsidRDefault="00D43355" w:rsidP="00F00A42">
            <w:pPr>
              <w:pStyle w:val="a3"/>
            </w:pPr>
            <w:r w:rsidRPr="00F33303">
              <w:t xml:space="preserve">Доля налоговых и неналоговых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</w:t>
            </w:r>
            <w:r w:rsidRPr="00F33303">
              <w:t xml:space="preserve"> </w:t>
            </w:r>
            <w:r>
              <w:t xml:space="preserve"> </w:t>
            </w:r>
            <w:r w:rsidRPr="00F33303">
              <w:t xml:space="preserve"> (без учета субвенций)</w:t>
            </w:r>
          </w:p>
        </w:tc>
        <w:tc>
          <w:tcPr>
            <w:tcW w:w="1591" w:type="dxa"/>
          </w:tcPr>
          <w:p w:rsidR="00D43355" w:rsidRDefault="00D43355" w:rsidP="00F00A42">
            <w:pPr>
              <w:jc w:val="center"/>
            </w:pPr>
          </w:p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>
              <w:t>%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11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8</w:t>
            </w:r>
          </w:p>
        </w:tc>
        <w:tc>
          <w:tcPr>
            <w:tcW w:w="1201" w:type="dxa"/>
            <w:vAlign w:val="center"/>
          </w:tcPr>
          <w:p w:rsidR="00D43355" w:rsidRDefault="00D43355" w:rsidP="00F00A42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9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 менее 10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Не менее 10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Не менее 10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Не менее 10</w:t>
            </w:r>
          </w:p>
        </w:tc>
      </w:tr>
      <w:tr w:rsidR="00D43355" w:rsidTr="002D60A3">
        <w:tc>
          <w:tcPr>
            <w:tcW w:w="4149" w:type="dxa"/>
          </w:tcPr>
          <w:p w:rsidR="00D43355" w:rsidRPr="00F33303" w:rsidRDefault="00D43355" w:rsidP="00F00A42">
            <w:pPr>
              <w:pStyle w:val="a3"/>
            </w:pPr>
            <w:r w:rsidRPr="00F33303">
              <w:t>Отклонение пос</w:t>
            </w:r>
            <w:r>
              <w:t xml:space="preserve">тупления фактических налоговых и неналоговых </w:t>
            </w:r>
            <w:r w:rsidRPr="00F33303">
              <w:t xml:space="preserve">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 от первоначальных плановых </w:t>
            </w:r>
            <w:r w:rsidRPr="00F33303">
              <w:t>значений</w:t>
            </w:r>
          </w:p>
        </w:tc>
        <w:tc>
          <w:tcPr>
            <w:tcW w:w="1591" w:type="dxa"/>
          </w:tcPr>
          <w:p w:rsidR="00D43355" w:rsidRDefault="00D43355" w:rsidP="00F00A42">
            <w:pPr>
              <w:jc w:val="center"/>
            </w:pPr>
          </w:p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>
              <w:t>%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108,1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</w:pPr>
            <w:r>
              <w:t>90</w:t>
            </w:r>
            <w:r w:rsidRPr="00F33303">
              <w:t xml:space="preserve"> и не более 1</w:t>
            </w:r>
            <w:r>
              <w:t>15</w:t>
            </w:r>
          </w:p>
        </w:tc>
        <w:tc>
          <w:tcPr>
            <w:tcW w:w="1201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</w:pPr>
            <w:r w:rsidRPr="00F33303">
              <w:t>9</w:t>
            </w:r>
            <w:r>
              <w:t xml:space="preserve">0 </w:t>
            </w:r>
            <w:r w:rsidRPr="00F33303">
              <w:t>и не более 1</w:t>
            </w:r>
            <w:r>
              <w:t>15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</w:pPr>
            <w:r w:rsidRPr="00F33303">
              <w:t>9</w:t>
            </w:r>
            <w:r>
              <w:t>5</w:t>
            </w:r>
            <w:r w:rsidRPr="00F33303">
              <w:t xml:space="preserve"> и не более 1</w:t>
            </w:r>
            <w:r>
              <w:t>10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95 и не более 110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95 и не более 110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95 и не более 110</w:t>
            </w:r>
          </w:p>
        </w:tc>
      </w:tr>
      <w:tr w:rsidR="00D43355" w:rsidTr="002D60A3">
        <w:tc>
          <w:tcPr>
            <w:tcW w:w="4149" w:type="dxa"/>
          </w:tcPr>
          <w:p w:rsidR="00D43355" w:rsidRPr="00F33303" w:rsidRDefault="00D43355" w:rsidP="00F00A42">
            <w:pPr>
              <w:pStyle w:val="a3"/>
            </w:pPr>
            <w:r>
              <w:t>Проведение межведомственных комиссий</w:t>
            </w:r>
            <w:r w:rsidRPr="00F33303">
              <w:t xml:space="preserve"> по </w:t>
            </w:r>
            <w:r>
              <w:t>укреплению налоговой и финансовой дисциплины, раз в год</w:t>
            </w:r>
          </w:p>
        </w:tc>
        <w:tc>
          <w:tcPr>
            <w:tcW w:w="1591" w:type="dxa"/>
          </w:tcPr>
          <w:p w:rsidR="00D43355" w:rsidRDefault="00D43355" w:rsidP="00F00A42"/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>
              <w:t>Ед.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4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</w:pPr>
            <w:r>
              <w:t>4</w:t>
            </w:r>
          </w:p>
        </w:tc>
        <w:tc>
          <w:tcPr>
            <w:tcW w:w="1201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</w:pPr>
            <w:r>
              <w:t>4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</w:pPr>
            <w:r>
              <w:t>4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4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4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4</w:t>
            </w:r>
          </w:p>
        </w:tc>
      </w:tr>
      <w:tr w:rsidR="00D43355" w:rsidTr="006B623C">
        <w:tc>
          <w:tcPr>
            <w:tcW w:w="15211" w:type="dxa"/>
            <w:gridSpan w:val="10"/>
          </w:tcPr>
          <w:p w:rsidR="00D43355" w:rsidRPr="006052B7" w:rsidRDefault="00D43355" w:rsidP="00F00A42">
            <w:pPr>
              <w:jc w:val="center"/>
            </w:pPr>
            <w:r w:rsidRPr="006052B7"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D43355" w:rsidTr="001A66F6">
        <w:tc>
          <w:tcPr>
            <w:tcW w:w="4149" w:type="dxa"/>
          </w:tcPr>
          <w:p w:rsidR="00D43355" w:rsidRPr="00F33303" w:rsidRDefault="00D43355" w:rsidP="00F00A42">
            <w:pPr>
              <w:pStyle w:val="a3"/>
              <w:rPr>
                <w:szCs w:val="28"/>
              </w:rPr>
            </w:pPr>
            <w:r w:rsidRPr="00F33303">
              <w:rPr>
                <w:szCs w:val="28"/>
              </w:rPr>
              <w:t xml:space="preserve">Наличие порядка организации и проведения контрольных мероприятий органами местного самоуправления </w:t>
            </w:r>
            <w:r>
              <w:rPr>
                <w:szCs w:val="28"/>
              </w:rPr>
              <w:t xml:space="preserve">муниципального района </w:t>
            </w:r>
            <w:r w:rsidRPr="00F33303">
              <w:rPr>
                <w:szCs w:val="28"/>
              </w:rPr>
              <w:t>на текущий финансовый год</w:t>
            </w:r>
          </w:p>
        </w:tc>
        <w:tc>
          <w:tcPr>
            <w:tcW w:w="1591" w:type="dxa"/>
          </w:tcPr>
          <w:p w:rsidR="00D43355" w:rsidRDefault="00D43355" w:rsidP="00F00A42">
            <w:pPr>
              <w:jc w:val="center"/>
            </w:pPr>
          </w:p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 w:rsidRPr="007911B0">
              <w:t>Да/нет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202" w:type="dxa"/>
            <w:vAlign w:val="center"/>
          </w:tcPr>
          <w:p w:rsidR="00D43355" w:rsidRPr="009F03A6" w:rsidRDefault="00D43355" w:rsidP="00F00A42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1" w:type="dxa"/>
            <w:vAlign w:val="center"/>
          </w:tcPr>
          <w:p w:rsidR="00D43355" w:rsidRPr="009F03A6" w:rsidRDefault="00D43355" w:rsidP="00F00A42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9F03A6" w:rsidRDefault="00D43355" w:rsidP="00F00A42">
            <w:pPr>
              <w:pStyle w:val="a3"/>
              <w:jc w:val="center"/>
              <w:rPr>
                <w:sz w:val="24"/>
                <w:szCs w:val="24"/>
                <w:lang w:eastAsia="ru-RU"/>
              </w:rPr>
            </w:pPr>
            <w:r w:rsidRPr="009F03A6">
              <w:rPr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да</w:t>
            </w:r>
          </w:p>
        </w:tc>
      </w:tr>
      <w:tr w:rsidR="00D43355" w:rsidTr="001A66F6">
        <w:tc>
          <w:tcPr>
            <w:tcW w:w="4149" w:type="dxa"/>
          </w:tcPr>
          <w:p w:rsidR="00D43355" w:rsidRPr="00F33303" w:rsidRDefault="00D43355" w:rsidP="00F00A4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Выполнение плана контрольных мероприятий</w:t>
            </w:r>
          </w:p>
        </w:tc>
        <w:tc>
          <w:tcPr>
            <w:tcW w:w="1591" w:type="dxa"/>
          </w:tcPr>
          <w:p w:rsidR="00D43355" w:rsidRDefault="00D43355" w:rsidP="00F00A42"/>
        </w:tc>
        <w:tc>
          <w:tcPr>
            <w:tcW w:w="1394" w:type="dxa"/>
            <w:vAlign w:val="center"/>
          </w:tcPr>
          <w:p w:rsidR="00D43355" w:rsidRDefault="00D43355" w:rsidP="00F00A42">
            <w:pPr>
              <w:jc w:val="center"/>
            </w:pPr>
            <w:r>
              <w:t>%</w:t>
            </w:r>
          </w:p>
        </w:tc>
        <w:tc>
          <w:tcPr>
            <w:tcW w:w="1236" w:type="dxa"/>
            <w:vAlign w:val="center"/>
          </w:tcPr>
          <w:p w:rsidR="00D43355" w:rsidRDefault="00D43355" w:rsidP="00F00A42">
            <w:pPr>
              <w:jc w:val="center"/>
            </w:pPr>
            <w:r>
              <w:t>100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01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02" w:type="dxa"/>
            <w:vAlign w:val="center"/>
          </w:tcPr>
          <w:p w:rsidR="00D43355" w:rsidRPr="00F33303" w:rsidRDefault="00D43355" w:rsidP="00F00A4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100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100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100</w:t>
            </w:r>
          </w:p>
        </w:tc>
      </w:tr>
      <w:tr w:rsidR="00D43355" w:rsidTr="000E405A">
        <w:tc>
          <w:tcPr>
            <w:tcW w:w="15211" w:type="dxa"/>
            <w:gridSpan w:val="10"/>
          </w:tcPr>
          <w:p w:rsidR="00D43355" w:rsidRDefault="00D43355" w:rsidP="00F00A42">
            <w:r>
              <w:t xml:space="preserve">Задача 5. </w:t>
            </w:r>
            <w:r w:rsidRPr="006052B7">
              <w:t xml:space="preserve">Обеспечение информационной, технической и консультационной поддержкой бюджетного процесса в </w:t>
            </w:r>
            <w:proofErr w:type="gramStart"/>
            <w:r w:rsidRPr="006052B7">
              <w:t>Гаврилов-Ямском</w:t>
            </w:r>
            <w:proofErr w:type="gramEnd"/>
            <w:r w:rsidRPr="006052B7"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D43355" w:rsidTr="00F01F11">
        <w:tc>
          <w:tcPr>
            <w:tcW w:w="4149" w:type="dxa"/>
          </w:tcPr>
          <w:p w:rsidR="00D43355" w:rsidRPr="006052B7" w:rsidRDefault="00D43355" w:rsidP="00F00A42">
            <w:pPr>
              <w:spacing w:before="30" w:after="30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lang w:eastAsia="ru-RU"/>
              </w:rPr>
              <w:t xml:space="preserve">Бесперебойная работа автоматизированных систем в </w:t>
            </w:r>
            <w:r w:rsidRPr="006052B7">
              <w:rPr>
                <w:rFonts w:eastAsia="Times New Roman" w:cstheme="minorHAnsi"/>
                <w:lang w:eastAsia="ru-RU"/>
              </w:rPr>
              <w:lastRenderedPageBreak/>
              <w:t>бюджетном процессе</w:t>
            </w:r>
          </w:p>
        </w:tc>
        <w:tc>
          <w:tcPr>
            <w:tcW w:w="1591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</w:p>
        </w:tc>
        <w:tc>
          <w:tcPr>
            <w:tcW w:w="1394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36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01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6052B7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да</w:t>
            </w:r>
          </w:p>
        </w:tc>
      </w:tr>
      <w:tr w:rsidR="00D43355" w:rsidTr="00F01F11">
        <w:tc>
          <w:tcPr>
            <w:tcW w:w="4149" w:type="dxa"/>
          </w:tcPr>
          <w:p w:rsidR="00D43355" w:rsidRPr="006052B7" w:rsidRDefault="00D43355" w:rsidP="00F00A42">
            <w:pPr>
              <w:spacing w:before="30" w:after="30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lastRenderedPageBreak/>
              <w:t>Полнота нормативно-правового и методического обеспечения бюджетного процесса</w:t>
            </w:r>
          </w:p>
        </w:tc>
        <w:tc>
          <w:tcPr>
            <w:tcW w:w="1591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</w:p>
        </w:tc>
        <w:tc>
          <w:tcPr>
            <w:tcW w:w="1394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Да/нет</w:t>
            </w:r>
          </w:p>
        </w:tc>
        <w:tc>
          <w:tcPr>
            <w:tcW w:w="1236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01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Pr="006052B7" w:rsidRDefault="00D43355" w:rsidP="00F00A42">
            <w:pPr>
              <w:spacing w:before="30" w:after="30"/>
              <w:jc w:val="center"/>
              <w:rPr>
                <w:rFonts w:eastAsia="Times New Roman" w:cstheme="minorHAnsi"/>
                <w:color w:val="332E2D"/>
                <w:spacing w:val="2"/>
                <w:lang w:eastAsia="ru-RU"/>
              </w:rPr>
            </w:pPr>
            <w:r w:rsidRPr="006052B7">
              <w:rPr>
                <w:rFonts w:eastAsia="Times New Roman" w:cstheme="minorHAnsi"/>
                <w:color w:val="332E2D"/>
                <w:spacing w:val="2"/>
                <w:lang w:eastAsia="ru-RU"/>
              </w:rPr>
              <w:t>да</w:t>
            </w:r>
          </w:p>
        </w:tc>
        <w:tc>
          <w:tcPr>
            <w:tcW w:w="1202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1090" w:type="dxa"/>
            <w:vAlign w:val="center"/>
          </w:tcPr>
          <w:p w:rsidR="00D43355" w:rsidRDefault="00D43355" w:rsidP="00F00A42">
            <w:pPr>
              <w:jc w:val="center"/>
            </w:pPr>
            <w:r>
              <w:t>да</w:t>
            </w:r>
          </w:p>
        </w:tc>
        <w:tc>
          <w:tcPr>
            <w:tcW w:w="944" w:type="dxa"/>
            <w:vAlign w:val="center"/>
          </w:tcPr>
          <w:p w:rsidR="00D43355" w:rsidRDefault="00D43355" w:rsidP="00F437CE">
            <w:pPr>
              <w:jc w:val="center"/>
            </w:pPr>
            <w:r>
              <w:t>да</w:t>
            </w:r>
          </w:p>
        </w:tc>
      </w:tr>
    </w:tbl>
    <w:p w:rsidR="00F00A42" w:rsidRPr="00AE5D56" w:rsidRDefault="00F00A42" w:rsidP="00F00A42">
      <w:pPr>
        <w:pStyle w:val="a4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2 к Программе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1BF" w:rsidRPr="006371AA" w:rsidRDefault="006301BF" w:rsidP="006301BF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72E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мероприятий Программы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2716"/>
        <w:gridCol w:w="2085"/>
        <w:gridCol w:w="2211"/>
        <w:gridCol w:w="1269"/>
        <w:gridCol w:w="1149"/>
        <w:gridCol w:w="1126"/>
        <w:gridCol w:w="1266"/>
        <w:gridCol w:w="815"/>
        <w:gridCol w:w="807"/>
        <w:gridCol w:w="776"/>
      </w:tblGrid>
      <w:tr w:rsidR="00720657" w:rsidTr="00A9368C">
        <w:trPr>
          <w:trHeight w:val="504"/>
        </w:trPr>
        <w:tc>
          <w:tcPr>
            <w:tcW w:w="846" w:type="dxa"/>
            <w:vMerge w:val="restart"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716" w:type="dxa"/>
            <w:vMerge w:val="restart"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085" w:type="dxa"/>
            <w:vMerge w:val="restart"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(главные распорядители)</w:t>
            </w:r>
          </w:p>
        </w:tc>
        <w:tc>
          <w:tcPr>
            <w:tcW w:w="2211" w:type="dxa"/>
            <w:vMerge w:val="restart"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6928" w:type="dxa"/>
            <w:gridSpan w:val="7"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</w:tc>
      </w:tr>
      <w:tr w:rsidR="00720657" w:rsidTr="00A9368C">
        <w:trPr>
          <w:trHeight w:val="315"/>
        </w:trPr>
        <w:tc>
          <w:tcPr>
            <w:tcW w:w="846" w:type="dxa"/>
            <w:vMerge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vMerge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vMerge w:val="restart"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659" w:type="dxa"/>
            <w:gridSpan w:val="6"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720657" w:rsidTr="00A9368C">
        <w:trPr>
          <w:trHeight w:val="315"/>
        </w:trPr>
        <w:tc>
          <w:tcPr>
            <w:tcW w:w="846" w:type="dxa"/>
            <w:vMerge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vMerge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vMerge/>
          </w:tcPr>
          <w:p w:rsidR="00720657" w:rsidRPr="00A72E39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9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126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86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15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07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776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Pr="00637B4A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16" w:type="dxa"/>
          </w:tcPr>
          <w:p w:rsidR="00720657" w:rsidRPr="00637B4A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vAlign w:val="center"/>
          </w:tcPr>
          <w:p w:rsidR="00720657" w:rsidRPr="00637B4A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1" w:type="dxa"/>
            <w:vAlign w:val="center"/>
          </w:tcPr>
          <w:p w:rsidR="00720657" w:rsidRPr="00637B4A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9" w:type="dxa"/>
            <w:vAlign w:val="center"/>
          </w:tcPr>
          <w:p w:rsidR="00720657" w:rsidRPr="00637B4A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9" w:type="dxa"/>
            <w:vAlign w:val="center"/>
          </w:tcPr>
          <w:p w:rsidR="00720657" w:rsidRPr="00637B4A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26" w:type="dxa"/>
            <w:vAlign w:val="center"/>
          </w:tcPr>
          <w:p w:rsidR="00720657" w:rsidRPr="00637B4A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86" w:type="dxa"/>
            <w:vAlign w:val="center"/>
          </w:tcPr>
          <w:p w:rsidR="00720657" w:rsidRPr="00637B4A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5" w:type="dxa"/>
            <w:vAlign w:val="center"/>
          </w:tcPr>
          <w:p w:rsidR="00720657" w:rsidRPr="00637B4A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7" w:type="dxa"/>
            <w:vAlign w:val="center"/>
          </w:tcPr>
          <w:p w:rsidR="00720657" w:rsidRPr="00637B4A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6" w:type="dxa"/>
            <w:vAlign w:val="center"/>
          </w:tcPr>
          <w:p w:rsidR="00720657" w:rsidRPr="00637B4A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720657" w:rsidTr="00A9368C">
        <w:tc>
          <w:tcPr>
            <w:tcW w:w="14786" w:type="dxa"/>
            <w:gridSpan w:val="11"/>
          </w:tcPr>
          <w:p w:rsidR="00720657" w:rsidRPr="00EF7DB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</w:pPr>
            <w:r w:rsidRPr="00EF7DB7"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16" w:type="dxa"/>
          </w:tcPr>
          <w:p w:rsidR="00720657" w:rsidRPr="00B37737" w:rsidRDefault="00720657" w:rsidP="00A9368C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16" w:type="dxa"/>
          </w:tcPr>
          <w:p w:rsidR="00720657" w:rsidRPr="00B37737" w:rsidRDefault="00720657" w:rsidP="00A9368C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Качество финансового менеджмента главных распорядителей</w:t>
            </w:r>
            <w:r>
              <w:rPr>
                <w:szCs w:val="28"/>
              </w:rPr>
              <w:t xml:space="preserve"> (средний показатель по району)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16" w:type="dxa"/>
          </w:tcPr>
          <w:p w:rsidR="00720657" w:rsidRPr="00B37737" w:rsidRDefault="00720657" w:rsidP="00A9368C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Объем просроченной кредиторской задолженности </w:t>
            </w:r>
            <w:r w:rsidRPr="00F33303">
              <w:rPr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716" w:type="dxa"/>
          </w:tcPr>
          <w:p w:rsidR="00720657" w:rsidRPr="00F33303" w:rsidRDefault="00720657" w:rsidP="00A9368C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Регулярное размещение информации о деятельности </w:t>
            </w:r>
            <w:r>
              <w:rPr>
                <w:szCs w:val="28"/>
              </w:rPr>
              <w:t>Управления финансов</w:t>
            </w:r>
            <w:r w:rsidRPr="00F33303">
              <w:rPr>
                <w:szCs w:val="28"/>
              </w:rPr>
              <w:t xml:space="preserve"> на официальном сайте муниципального района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720657" w:rsidRPr="00F33303" w:rsidRDefault="00720657" w:rsidP="00A9368C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9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7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20657" w:rsidTr="00A9368C">
        <w:tc>
          <w:tcPr>
            <w:tcW w:w="14010" w:type="dxa"/>
            <w:gridSpan w:val="10"/>
          </w:tcPr>
          <w:p w:rsidR="00720657" w:rsidRPr="00010A0D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EF7DB7"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  <w:tc>
          <w:tcPr>
            <w:tcW w:w="776" w:type="dxa"/>
          </w:tcPr>
          <w:p w:rsidR="00720657" w:rsidRPr="00EF7DB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16" w:type="dxa"/>
          </w:tcPr>
          <w:p w:rsidR="00720657" w:rsidRPr="00B37737" w:rsidRDefault="00720657" w:rsidP="00A9368C">
            <w:pPr>
              <w:pStyle w:val="a3"/>
              <w:rPr>
                <w:szCs w:val="28"/>
              </w:rPr>
            </w:pPr>
            <w:r w:rsidRPr="00F33303">
              <w:rPr>
                <w:szCs w:val="28"/>
              </w:rPr>
              <w:t>Соблюдение порядка и сроков разработки проекта 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>, установленных бюджетным законодательством.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16" w:type="dxa"/>
          </w:tcPr>
          <w:p w:rsidR="00720657" w:rsidRPr="00F33303" w:rsidRDefault="00720657" w:rsidP="00A9368C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Соблюдение установленных законодательством Российской Федерации требований о сроках и составе отчетности об исполнении отчета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 xml:space="preserve">  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16" w:type="dxa"/>
          </w:tcPr>
          <w:p w:rsidR="00720657" w:rsidRPr="00F33303" w:rsidRDefault="00720657" w:rsidP="00A9368C">
            <w:pPr>
              <w:suppressAutoHyphens/>
              <w:jc w:val="both"/>
              <w:rPr>
                <w:szCs w:val="28"/>
              </w:rPr>
            </w:pPr>
            <w:r w:rsidRPr="005023B3">
              <w:rPr>
                <w:szCs w:val="28"/>
              </w:rPr>
              <w:tab/>
            </w:r>
            <w:r>
              <w:rPr>
                <w:szCs w:val="28"/>
              </w:rPr>
              <w:t xml:space="preserve">Доля расходов </w:t>
            </w:r>
            <w:r w:rsidRPr="005023B3">
              <w:rPr>
                <w:szCs w:val="28"/>
              </w:rPr>
              <w:t xml:space="preserve"> бюджета муниципального района, формируемых в рамках программ, в общем объеме расходов бюджета муниципального района</w:t>
            </w:r>
            <w:r w:rsidRPr="005023B3">
              <w:rPr>
                <w:szCs w:val="28"/>
              </w:rPr>
              <w:lastRenderedPageBreak/>
              <w:tab/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720657" w:rsidRPr="00E01E25" w:rsidRDefault="00720657" w:rsidP="00A93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20657" w:rsidTr="00A9368C">
        <w:tc>
          <w:tcPr>
            <w:tcW w:w="14786" w:type="dxa"/>
            <w:gridSpan w:val="11"/>
          </w:tcPr>
          <w:p w:rsidR="00720657" w:rsidRPr="0047728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</w:pPr>
            <w:r w:rsidRPr="0047728C">
              <w:t>Задача 3. Укрепление собственной доходной базы муниципального района.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16" w:type="dxa"/>
          </w:tcPr>
          <w:p w:rsidR="00720657" w:rsidRPr="00F33303" w:rsidRDefault="00720657" w:rsidP="00A9368C">
            <w:pPr>
              <w:pStyle w:val="a3"/>
            </w:pPr>
            <w:r w:rsidRPr="00F33303">
              <w:t xml:space="preserve">Доля налоговых и неналоговых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</w:t>
            </w:r>
            <w:r w:rsidRPr="00F33303">
              <w:t xml:space="preserve"> </w:t>
            </w:r>
            <w:r>
              <w:t xml:space="preserve"> </w:t>
            </w:r>
            <w:r w:rsidRPr="00F33303">
              <w:t xml:space="preserve"> (без учета субвенций)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16" w:type="dxa"/>
          </w:tcPr>
          <w:p w:rsidR="00720657" w:rsidRPr="00F33303" w:rsidRDefault="00720657" w:rsidP="00A9368C">
            <w:pPr>
              <w:pStyle w:val="a3"/>
            </w:pPr>
            <w:r w:rsidRPr="00F33303">
              <w:t>Отклонение пос</w:t>
            </w:r>
            <w:r>
              <w:t xml:space="preserve">тупления фактических налоговых и неналоговых </w:t>
            </w:r>
            <w:r w:rsidRPr="00F33303">
              <w:t xml:space="preserve">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 от первоначальных плановых </w:t>
            </w:r>
            <w:r w:rsidRPr="00F33303">
              <w:t>значений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16" w:type="dxa"/>
          </w:tcPr>
          <w:p w:rsidR="00720657" w:rsidRPr="00F33303" w:rsidRDefault="00720657" w:rsidP="00A9368C">
            <w:pPr>
              <w:pStyle w:val="a3"/>
            </w:pPr>
            <w:r>
              <w:t>Проведение межведомственных комиссий</w:t>
            </w:r>
            <w:r w:rsidRPr="00F33303">
              <w:t xml:space="preserve"> по </w:t>
            </w:r>
            <w:r>
              <w:t>укреплению налоговой и финансовой дисциплины, раз в год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720657" w:rsidRPr="00E01E25" w:rsidRDefault="00720657" w:rsidP="00A93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20657" w:rsidTr="00A9368C">
        <w:tc>
          <w:tcPr>
            <w:tcW w:w="14786" w:type="dxa"/>
            <w:gridSpan w:val="11"/>
          </w:tcPr>
          <w:p w:rsidR="00720657" w:rsidRPr="006052B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</w:pPr>
            <w:r w:rsidRPr="006052B7"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16" w:type="dxa"/>
          </w:tcPr>
          <w:p w:rsidR="00720657" w:rsidRPr="00F33303" w:rsidRDefault="00720657" w:rsidP="00A9368C">
            <w:pPr>
              <w:pStyle w:val="a3"/>
              <w:rPr>
                <w:szCs w:val="28"/>
              </w:rPr>
            </w:pPr>
            <w:r w:rsidRPr="00F33303">
              <w:rPr>
                <w:szCs w:val="28"/>
              </w:rPr>
              <w:t xml:space="preserve">Наличие порядка организации и проведения контрольных мероприятий органами местного самоуправления </w:t>
            </w:r>
            <w:r>
              <w:rPr>
                <w:szCs w:val="28"/>
              </w:rPr>
              <w:t xml:space="preserve">муниципального района </w:t>
            </w:r>
            <w:r w:rsidRPr="00F33303">
              <w:rPr>
                <w:szCs w:val="28"/>
              </w:rPr>
              <w:t>на текущий финансовый год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16" w:type="dxa"/>
          </w:tcPr>
          <w:p w:rsidR="00720657" w:rsidRPr="00F33303" w:rsidRDefault="00720657" w:rsidP="00A9368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Выполнение плана </w:t>
            </w:r>
            <w:r>
              <w:rPr>
                <w:szCs w:val="28"/>
              </w:rPr>
              <w:lastRenderedPageBreak/>
              <w:t>контрольных мероприятий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RPr="00D5451C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720657" w:rsidRPr="00E01E25" w:rsidRDefault="00720657" w:rsidP="00A93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20657" w:rsidTr="00A9368C">
        <w:tc>
          <w:tcPr>
            <w:tcW w:w="14786" w:type="dxa"/>
            <w:gridSpan w:val="11"/>
          </w:tcPr>
          <w:p w:rsidR="00720657" w:rsidRPr="00010A0D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10A0D">
              <w:rPr>
                <w:sz w:val="24"/>
                <w:szCs w:val="24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010A0D">
              <w:rPr>
                <w:sz w:val="24"/>
                <w:szCs w:val="24"/>
              </w:rPr>
              <w:t>Гаврилов-Ямском</w:t>
            </w:r>
            <w:proofErr w:type="gramEnd"/>
            <w:r w:rsidRPr="00010A0D">
              <w:rPr>
                <w:sz w:val="24"/>
                <w:szCs w:val="24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6696,224</w:t>
            </w:r>
          </w:p>
        </w:tc>
        <w:tc>
          <w:tcPr>
            <w:tcW w:w="1149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542,764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943,46</w:t>
            </w:r>
          </w:p>
        </w:tc>
        <w:tc>
          <w:tcPr>
            <w:tcW w:w="98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1144,692</w:t>
            </w:r>
          </w:p>
        </w:tc>
        <w:tc>
          <w:tcPr>
            <w:tcW w:w="815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807" w:type="dxa"/>
            <w:vAlign w:val="center"/>
          </w:tcPr>
          <w:p w:rsidR="00720657" w:rsidRPr="00D5451C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1400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180,1</w:t>
            </w:r>
          </w:p>
        </w:tc>
        <w:tc>
          <w:tcPr>
            <w:tcW w:w="114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23,3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25,4</w:t>
            </w:r>
          </w:p>
        </w:tc>
        <w:tc>
          <w:tcPr>
            <w:tcW w:w="986" w:type="dxa"/>
            <w:vAlign w:val="center"/>
          </w:tcPr>
          <w:p w:rsidR="00720657" w:rsidRPr="009E4C08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81,78</w:t>
            </w:r>
          </w:p>
        </w:tc>
        <w:tc>
          <w:tcPr>
            <w:tcW w:w="815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установленного программного обеспечения</w:t>
            </w:r>
          </w:p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6516,124</w:t>
            </w:r>
          </w:p>
        </w:tc>
        <w:tc>
          <w:tcPr>
            <w:tcW w:w="114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519,464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918,06</w:t>
            </w:r>
          </w:p>
        </w:tc>
        <w:tc>
          <w:tcPr>
            <w:tcW w:w="986" w:type="dxa"/>
            <w:vAlign w:val="center"/>
          </w:tcPr>
          <w:p w:rsidR="00720657" w:rsidRPr="009E4C08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1062,912</w:t>
            </w:r>
          </w:p>
        </w:tc>
        <w:tc>
          <w:tcPr>
            <w:tcW w:w="815" w:type="dxa"/>
            <w:vAlign w:val="center"/>
          </w:tcPr>
          <w:p w:rsidR="00720657" w:rsidRPr="00642010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807" w:type="dxa"/>
            <w:vAlign w:val="center"/>
          </w:tcPr>
          <w:p w:rsidR="00720657" w:rsidRPr="00642010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техническому сопровождению программных продуктов «АС «Бюджет», АС «УРМ», ПО «Сервер обмена данными», а также дополнительных программных </w:t>
            </w: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модулей и функционала к этим программным продуктам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6413,664</w:t>
            </w:r>
          </w:p>
        </w:tc>
        <w:tc>
          <w:tcPr>
            <w:tcW w:w="1149" w:type="dxa"/>
            <w:vAlign w:val="center"/>
          </w:tcPr>
          <w:p w:rsidR="00720657" w:rsidRPr="00C3759D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489,064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878,6</w:t>
            </w:r>
          </w:p>
        </w:tc>
        <w:tc>
          <w:tcPr>
            <w:tcW w:w="986" w:type="dxa"/>
            <w:vAlign w:val="center"/>
          </w:tcPr>
          <w:p w:rsidR="00720657" w:rsidRPr="00866C9D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1031,022</w:t>
            </w:r>
          </w:p>
        </w:tc>
        <w:tc>
          <w:tcPr>
            <w:tcW w:w="815" w:type="dxa"/>
            <w:vAlign w:val="center"/>
          </w:tcPr>
          <w:p w:rsidR="00720657" w:rsidRPr="00642010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807" w:type="dxa"/>
            <w:vAlign w:val="center"/>
          </w:tcPr>
          <w:p w:rsidR="00720657" w:rsidRPr="00642010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</w:tcPr>
          <w:p w:rsidR="00720657" w:rsidRPr="00E01E25" w:rsidRDefault="00720657" w:rsidP="00A9368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для казначейского исполнения бюджета поселений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14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986" w:type="dxa"/>
            <w:vAlign w:val="center"/>
          </w:tcPr>
          <w:p w:rsidR="00720657" w:rsidRPr="00866C9D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815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техническому сопровождению программного продукта АС «Смета»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83,26</w:t>
            </w:r>
          </w:p>
        </w:tc>
        <w:tc>
          <w:tcPr>
            <w:tcW w:w="114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22,9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35,16</w:t>
            </w:r>
          </w:p>
        </w:tc>
        <w:tc>
          <w:tcPr>
            <w:tcW w:w="986" w:type="dxa"/>
            <w:vAlign w:val="center"/>
          </w:tcPr>
          <w:p w:rsidR="00720657" w:rsidRPr="00866C9D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E7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26,890</w:t>
            </w:r>
          </w:p>
        </w:tc>
        <w:tc>
          <w:tcPr>
            <w:tcW w:w="815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риобретение ЭЦП для сдачи отчётности и электронных торгов</w:t>
            </w:r>
          </w:p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14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Pr="009E4C08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Default="00720657" w:rsidP="00A936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6065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сопровождению программных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СБИС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986" w:type="dxa"/>
            <w:vAlign w:val="center"/>
          </w:tcPr>
          <w:p w:rsidR="00720657" w:rsidRPr="009E4C08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5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16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мероприятий ведомственной целевой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Управления финансов администрации Гаврилов-Ямского муниципального района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BD4DEF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559,223</w:t>
            </w:r>
          </w:p>
        </w:tc>
        <w:tc>
          <w:tcPr>
            <w:tcW w:w="1149" w:type="dxa"/>
            <w:vAlign w:val="center"/>
          </w:tcPr>
          <w:p w:rsidR="00720657" w:rsidRPr="00BD4DEF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155,223</w:t>
            </w:r>
          </w:p>
        </w:tc>
        <w:tc>
          <w:tcPr>
            <w:tcW w:w="1126" w:type="dxa"/>
            <w:vAlign w:val="center"/>
          </w:tcPr>
          <w:p w:rsidR="00720657" w:rsidRPr="00EA333E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986" w:type="dxa"/>
            <w:vAlign w:val="center"/>
          </w:tcPr>
          <w:p w:rsidR="00720657" w:rsidRPr="00BD4DEF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88,9</w:t>
            </w:r>
          </w:p>
        </w:tc>
        <w:tc>
          <w:tcPr>
            <w:tcW w:w="815" w:type="dxa"/>
            <w:vAlign w:val="center"/>
          </w:tcPr>
          <w:p w:rsidR="00720657" w:rsidRPr="00BD4DEF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07" w:type="dxa"/>
            <w:vAlign w:val="center"/>
          </w:tcPr>
          <w:p w:rsidR="00720657" w:rsidRPr="00BD4DEF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продуктов базы данных электронных систем, в том числе: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86" w:type="dxa"/>
            <w:vAlign w:val="center"/>
          </w:tcPr>
          <w:p w:rsidR="00720657" w:rsidRPr="009E4C08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5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система «ГОСЗАКАЗ»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86" w:type="dxa"/>
            <w:vAlign w:val="center"/>
          </w:tcPr>
          <w:p w:rsidR="00720657" w:rsidRPr="009E4C08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815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система «ГОСФИНАНСЫ»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86" w:type="dxa"/>
            <w:vAlign w:val="center"/>
          </w:tcPr>
          <w:p w:rsidR="00720657" w:rsidRPr="009E4C08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компьютерной техники и оборудования, </w:t>
            </w:r>
            <w:proofErr w:type="gramStart"/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 в бюджетном процессе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197,808</w:t>
            </w:r>
          </w:p>
        </w:tc>
        <w:tc>
          <w:tcPr>
            <w:tcW w:w="114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41,808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86" w:type="dxa"/>
            <w:vAlign w:val="center"/>
          </w:tcPr>
          <w:p w:rsidR="00720657" w:rsidRPr="009E4C08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C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</w:t>
            </w:r>
          </w:p>
        </w:tc>
        <w:tc>
          <w:tcPr>
            <w:tcW w:w="815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и повышение квалификации муниципальных </w:t>
            </w:r>
            <w:r w:rsidRPr="00E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служащих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102,825</w:t>
            </w:r>
          </w:p>
        </w:tc>
        <w:tc>
          <w:tcPr>
            <w:tcW w:w="1149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4,825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86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9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Pr="00BC7966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Выплаты стимулирующего характера муниципальным служащим, выполняющим дополнительные функции, связанные с реализацией программы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1149" w:type="dxa"/>
            <w:vAlign w:val="center"/>
          </w:tcPr>
          <w:p w:rsidR="00720657" w:rsidRPr="004A6A8F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6A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58,59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8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15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7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720657" w:rsidTr="00A9368C">
        <w:tc>
          <w:tcPr>
            <w:tcW w:w="84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716" w:type="dxa"/>
          </w:tcPr>
          <w:p w:rsidR="00720657" w:rsidRPr="00E01E25" w:rsidRDefault="00720657" w:rsidP="00A9368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казначейской системы исполнения областного и местных бюджетов</w:t>
            </w:r>
          </w:p>
        </w:tc>
        <w:tc>
          <w:tcPr>
            <w:tcW w:w="2085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720657" w:rsidRPr="00ED00B1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9" w:type="dxa"/>
            <w:vAlign w:val="center"/>
          </w:tcPr>
          <w:p w:rsidR="00720657" w:rsidRPr="00BD4DEF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49" w:type="dxa"/>
            <w:vAlign w:val="center"/>
          </w:tcPr>
          <w:p w:rsidR="00720657" w:rsidRPr="00BD4DEF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4D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8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15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07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720657" w:rsidTr="00A9368C">
        <w:tc>
          <w:tcPr>
            <w:tcW w:w="846" w:type="dxa"/>
          </w:tcPr>
          <w:p w:rsidR="00720657" w:rsidRPr="00E01E25" w:rsidRDefault="00720657" w:rsidP="00A936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20657" w:rsidRPr="00E01E25" w:rsidRDefault="00720657" w:rsidP="00A9368C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85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7444,039</w:t>
            </w:r>
          </w:p>
        </w:tc>
        <w:tc>
          <w:tcPr>
            <w:tcW w:w="1149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126" w:type="dxa"/>
            <w:vAlign w:val="center"/>
          </w:tcPr>
          <w:p w:rsidR="00720657" w:rsidRPr="005473EB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1097,46</w:t>
            </w:r>
          </w:p>
        </w:tc>
        <w:tc>
          <w:tcPr>
            <w:tcW w:w="986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1233,592</w:t>
            </w:r>
          </w:p>
        </w:tc>
        <w:tc>
          <w:tcPr>
            <w:tcW w:w="815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807" w:type="dxa"/>
            <w:vAlign w:val="center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776" w:type="dxa"/>
          </w:tcPr>
          <w:p w:rsidR="00720657" w:rsidRDefault="00720657" w:rsidP="00A9368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1400</w:t>
            </w:r>
          </w:p>
        </w:tc>
      </w:tr>
    </w:tbl>
    <w:p w:rsidR="00720657" w:rsidRDefault="00720657" w:rsidP="00720657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657" w:rsidRDefault="00720657" w:rsidP="00720657"/>
    <w:p w:rsidR="00F00A42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0A42" w:rsidSect="00F00A42">
          <w:pgSz w:w="16838" w:h="11906" w:orient="landscape"/>
          <w:pgMar w:top="-286" w:right="709" w:bottom="851" w:left="1134" w:header="709" w:footer="709" w:gutter="1418"/>
          <w:cols w:space="708"/>
          <w:docGrid w:linePitch="360"/>
        </w:sectPr>
      </w:pPr>
    </w:p>
    <w:p w:rsidR="00F00A42" w:rsidRPr="0091397B" w:rsidRDefault="00F00A42" w:rsidP="00F00A42">
      <w:pPr>
        <w:spacing w:before="30" w:after="24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3</w:t>
      </w:r>
      <w:r w:rsidRPr="009139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Программе</w:t>
      </w:r>
    </w:p>
    <w:p w:rsidR="00F00A42" w:rsidRDefault="00F00A42" w:rsidP="00F00A42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A42" w:rsidRPr="001D61EB" w:rsidRDefault="00F00A42" w:rsidP="00F00A42">
      <w:pPr>
        <w:spacing w:after="0" w:line="240" w:lineRule="auto"/>
        <w:ind w:left="2124" w:hanging="12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потребность в финансовых ресурсах Программы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7"/>
        <w:gridCol w:w="1134"/>
        <w:gridCol w:w="1134"/>
        <w:gridCol w:w="1134"/>
        <w:gridCol w:w="1276"/>
        <w:gridCol w:w="1276"/>
        <w:gridCol w:w="1026"/>
      </w:tblGrid>
      <w:tr w:rsidR="00720657" w:rsidRPr="008A0F50" w:rsidTr="00A9368C">
        <w:tc>
          <w:tcPr>
            <w:tcW w:w="2093" w:type="dxa"/>
            <w:shd w:val="clear" w:color="auto" w:fill="auto"/>
          </w:tcPr>
          <w:p w:rsidR="00720657" w:rsidRPr="008A0F50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8397" w:type="dxa"/>
            <w:gridSpan w:val="7"/>
            <w:shd w:val="clear" w:color="auto" w:fill="auto"/>
          </w:tcPr>
          <w:p w:rsidR="00720657" w:rsidRPr="008A0F50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объём финансирования (</w:t>
            </w:r>
            <w:proofErr w:type="spell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</w:t>
            </w:r>
          </w:p>
        </w:tc>
      </w:tr>
      <w:tr w:rsidR="00720657" w:rsidRPr="008A0F50" w:rsidTr="00A9368C">
        <w:trPr>
          <w:trHeight w:val="315"/>
        </w:trPr>
        <w:tc>
          <w:tcPr>
            <w:tcW w:w="2093" w:type="dxa"/>
            <w:vMerge w:val="restart"/>
            <w:shd w:val="clear" w:color="auto" w:fill="auto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980" w:type="dxa"/>
            <w:gridSpan w:val="6"/>
            <w:shd w:val="clear" w:color="auto" w:fill="auto"/>
          </w:tcPr>
          <w:p w:rsidR="00720657" w:rsidRPr="008A0F50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</w:tr>
      <w:tr w:rsidR="00720657" w:rsidRPr="001D61EB" w:rsidTr="00A9368C">
        <w:trPr>
          <w:trHeight w:val="330"/>
        </w:trPr>
        <w:tc>
          <w:tcPr>
            <w:tcW w:w="2093" w:type="dxa"/>
            <w:vMerge/>
            <w:shd w:val="clear" w:color="auto" w:fill="auto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0657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1134" w:type="dxa"/>
            <w:shd w:val="clear" w:color="auto" w:fill="auto"/>
          </w:tcPr>
          <w:p w:rsidR="00720657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</w:p>
        </w:tc>
        <w:tc>
          <w:tcPr>
            <w:tcW w:w="1134" w:type="dxa"/>
            <w:shd w:val="clear" w:color="auto" w:fill="auto"/>
          </w:tcPr>
          <w:p w:rsidR="00720657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20657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720657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6" w:type="dxa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720657" w:rsidTr="00A9368C">
        <w:tc>
          <w:tcPr>
            <w:tcW w:w="2093" w:type="dxa"/>
            <w:shd w:val="clear" w:color="auto" w:fill="auto"/>
            <w:vAlign w:val="center"/>
          </w:tcPr>
          <w:p w:rsidR="00720657" w:rsidRPr="008A0F50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0657" w:rsidRPr="008A0F50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 муниципального района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7444,039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1233,592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026" w:type="dxa"/>
            <w:vAlign w:val="center"/>
          </w:tcPr>
          <w:p w:rsidR="00720657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  <w:tr w:rsidR="00720657" w:rsidTr="00A9368C">
        <w:tc>
          <w:tcPr>
            <w:tcW w:w="2093" w:type="dxa"/>
            <w:shd w:val="clear" w:color="auto" w:fill="auto"/>
            <w:vAlign w:val="center"/>
          </w:tcPr>
          <w:p w:rsidR="00720657" w:rsidRPr="008A0F50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ВЦП Финансовые ресурсы: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7444,039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1233,592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20657" w:rsidRPr="001D61EB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026" w:type="dxa"/>
            <w:vAlign w:val="center"/>
          </w:tcPr>
          <w:p w:rsidR="00720657" w:rsidRDefault="00720657" w:rsidP="00A93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</w:t>
            </w:r>
          </w:p>
        </w:tc>
      </w:tr>
    </w:tbl>
    <w:p w:rsidR="00F00A42" w:rsidRPr="001D61EB" w:rsidRDefault="00F00A42" w:rsidP="00F00A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Default="00F00A42" w:rsidP="00F00A42"/>
    <w:p w:rsidR="00F00A42" w:rsidRDefault="00F00A42" w:rsidP="00F00A42">
      <w:pPr>
        <w:spacing w:before="30" w:after="24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00A42" w:rsidRDefault="00F00A42" w:rsidP="00F00A42">
      <w:pPr>
        <w:spacing w:before="30" w:after="24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00A42" w:rsidRPr="0091397B" w:rsidRDefault="00F00A42" w:rsidP="00F00A42">
      <w:pPr>
        <w:spacing w:before="30" w:after="24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4</w:t>
      </w:r>
      <w:r w:rsidRPr="009139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Программе</w:t>
      </w:r>
    </w:p>
    <w:p w:rsidR="00F00A42" w:rsidRPr="009A08B8" w:rsidRDefault="00F00A42" w:rsidP="00F00A42">
      <w:pPr>
        <w:spacing w:before="30" w:after="24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A08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Методика оценки эффективности реализации программы</w:t>
      </w:r>
    </w:p>
    <w:p w:rsidR="00F00A42" w:rsidRDefault="00F00A42" w:rsidP="00F00A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42" w:rsidRPr="004B4C80" w:rsidRDefault="00F00A42" w:rsidP="00F0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Программы будут использованы показатели (индикаторы), характеризующие достижение цели Программы и результаты решения задач и выполнения основных мероприятий Программы.</w:t>
      </w:r>
    </w:p>
    <w:p w:rsidR="00F00A42" w:rsidRPr="00635F78" w:rsidRDefault="00F00A42" w:rsidP="00F0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показателей (индикаторов) программы с расшифровкой плановых значений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годам приведен в приложении  1</w:t>
      </w:r>
      <w:r w:rsidRPr="004B4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0A42" w:rsidRPr="00635F78" w:rsidRDefault="00F00A42" w:rsidP="00F0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путем ежегодного сопоставления:</w:t>
      </w:r>
    </w:p>
    <w:p w:rsidR="00F00A42" w:rsidRPr="00635F78" w:rsidRDefault="00F00A42" w:rsidP="00F0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фактических (в сопоставимых условиях) и планируемых значений целевых индикаторов муниципальной программы (целевой параметр - 100 процентов);</w:t>
      </w:r>
    </w:p>
    <w:p w:rsidR="00F00A42" w:rsidRPr="00635F78" w:rsidRDefault="00F00A42" w:rsidP="00F0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фактических (в сопоставимых условиях) и планируемых объ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емов расходов бюджета муниципального</w:t>
      </w: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реализацию муниципальной программы и ее основных мероприятий (целевой параметр менее 100 процентов);</w:t>
      </w:r>
    </w:p>
    <w:p w:rsidR="00F00A42" w:rsidRDefault="00F00A42" w:rsidP="00F00A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F78">
        <w:rPr>
          <w:rFonts w:ascii="Times New Roman" w:eastAsia="Times New Roman" w:hAnsi="Times New Roman" w:cs="Times New Roman"/>
          <w:sz w:val="28"/>
          <w:szCs w:val="28"/>
          <w:lang w:eastAsia="ru-RU"/>
        </w:rPr>
        <w:t>3) числа выполненных и планируемых мероприятий плана реализации муниципальной программы.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B7B42">
        <w:rPr>
          <w:rFonts w:ascii="Times New Roman" w:hAnsi="Times New Roman" w:cs="Times New Roman"/>
          <w:sz w:val="28"/>
          <w:szCs w:val="28"/>
        </w:rPr>
        <w:t>ценка эффективности реализации Программы включает: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B42">
        <w:rPr>
          <w:rFonts w:ascii="Times New Roman" w:hAnsi="Times New Roman" w:cs="Times New Roman"/>
          <w:sz w:val="28"/>
          <w:szCs w:val="28"/>
        </w:rPr>
        <w:t>оценку планируемой эффективности;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B42">
        <w:rPr>
          <w:rFonts w:ascii="Times New Roman" w:hAnsi="Times New Roman" w:cs="Times New Roman"/>
          <w:sz w:val="28"/>
          <w:szCs w:val="28"/>
        </w:rPr>
        <w:t>оценку фактической эффективности.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lastRenderedPageBreak/>
        <w:t xml:space="preserve">Планируемая эффективность определяется на этапе разработки Программы, фактическая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в ходе и по итогам ее выполнения. Результаты оценки эффективности используются для корректировки Программы.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Эффективность реализации Программы определяется по следующим направлениям: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а) оценка степени достижения целей и решения задач Программы (выполнения индикаторов);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б) оценка </w:t>
      </w:r>
      <w:proofErr w:type="gramStart"/>
      <w:r w:rsidRPr="001B7B42">
        <w:rPr>
          <w:rFonts w:ascii="Times New Roman" w:hAnsi="Times New Roman" w:cs="Times New Roman"/>
          <w:sz w:val="28"/>
          <w:szCs w:val="28"/>
        </w:rPr>
        <w:t xml:space="preserve">степени исполнения запланированного уровня расходов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1B7B42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>;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в) оценка эффективност</w:t>
      </w:r>
      <w:r>
        <w:rPr>
          <w:rFonts w:ascii="Times New Roman" w:hAnsi="Times New Roman" w:cs="Times New Roman"/>
          <w:sz w:val="28"/>
          <w:szCs w:val="28"/>
        </w:rPr>
        <w:t>и использования средств</w:t>
      </w:r>
      <w:r w:rsidRPr="001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B42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1B7B42">
        <w:rPr>
          <w:rFonts w:ascii="Times New Roman" w:hAnsi="Times New Roman" w:cs="Times New Roman"/>
          <w:sz w:val="28"/>
          <w:szCs w:val="28"/>
        </w:rPr>
        <w:t>.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Оценка осуществляется ежегодно, а также по итогам завершения реализации Программы.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Результативность Программы будет оцениваться на основе целевых показателей, определенных для оценки эффективности реализуемых мероприятий Программы.</w:t>
      </w:r>
    </w:p>
    <w:p w:rsidR="00F00A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Оценка степени достижения целей и решения задач Программы осуществляется на основании следующей формулы:</w:t>
      </w: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A42" w:rsidRPr="001B7B42" w:rsidRDefault="00F00A42" w:rsidP="00F00A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(Ф</w:t>
      </w:r>
      <w:proofErr w:type="gramStart"/>
      <w:r w:rsidRPr="001B7B4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 xml:space="preserve"> / П1 + Ф2 / П2 + ... + </w:t>
      </w:r>
      <w:proofErr w:type="spellStart"/>
      <w:proofErr w:type="gramStart"/>
      <w:r w:rsidRPr="001B7B42">
        <w:rPr>
          <w:rFonts w:ascii="Times New Roman" w:hAnsi="Times New Roman" w:cs="Times New Roman"/>
          <w:sz w:val="28"/>
          <w:szCs w:val="28"/>
        </w:rPr>
        <w:t>Фк</w:t>
      </w:r>
      <w:proofErr w:type="spellEnd"/>
      <w:r w:rsidRPr="001B7B4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1B7B42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1B7B42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B7B42">
        <w:rPr>
          <w:rFonts w:ascii="Times New Roman" w:hAnsi="Times New Roman" w:cs="Times New Roman"/>
          <w:sz w:val="28"/>
          <w:szCs w:val="28"/>
        </w:rPr>
        <w:t xml:space="preserve">    ДИ = -----------------------------------</w:t>
      </w:r>
      <w:r>
        <w:rPr>
          <w:rFonts w:ascii="Times New Roman" w:hAnsi="Times New Roman" w:cs="Times New Roman"/>
          <w:sz w:val="28"/>
          <w:szCs w:val="28"/>
        </w:rPr>
        <w:t>-----------------</w:t>
      </w:r>
      <w:r w:rsidRPr="001B7B42">
        <w:rPr>
          <w:rFonts w:ascii="Times New Roman" w:hAnsi="Times New Roman" w:cs="Times New Roman"/>
          <w:sz w:val="28"/>
          <w:szCs w:val="28"/>
        </w:rPr>
        <w:t>,</w:t>
      </w:r>
    </w:p>
    <w:p w:rsidR="00F00A42" w:rsidRPr="001B7B42" w:rsidRDefault="00F00A42" w:rsidP="00F00A4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к</w:t>
      </w:r>
    </w:p>
    <w:p w:rsidR="00F00A42" w:rsidRPr="001B7B42" w:rsidRDefault="00F00A42" w:rsidP="00F00A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>где</w:t>
      </w:r>
    </w:p>
    <w:p w:rsidR="00F00A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A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A42" w:rsidRPr="001B7B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B42">
        <w:rPr>
          <w:rFonts w:ascii="Times New Roman" w:hAnsi="Times New Roman" w:cs="Times New Roman"/>
          <w:sz w:val="28"/>
          <w:szCs w:val="28"/>
        </w:rPr>
        <w:t xml:space="preserve">ДИ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показатель достижения плановых значений показателей (индикаторов) Программы.</w:t>
      </w:r>
    </w:p>
    <w:p w:rsidR="00F00A42" w:rsidRDefault="00F00A42" w:rsidP="00F00A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B4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7B42">
        <w:rPr>
          <w:rFonts w:ascii="Times New Roman" w:hAnsi="Times New Roman" w:cs="Times New Roman"/>
          <w:sz w:val="28"/>
          <w:szCs w:val="28"/>
        </w:rPr>
        <w:t xml:space="preserve"> количество показателей (индикаторов) Программы;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Ф – фактическое значение показателя (индикатора) Программы за рассматриваемый период;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1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– планируемое значение достижения показателя (индикатора) Программы за рассматриваемый период.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В случае, когда уменьшение значения целевого показателя является положительной динамикой, показатели Ф и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в формуле меняются местами (например, П1 / Ф1 + П2 / Ф2 +...).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бюджета муниципального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 xml:space="preserve"> района (ИЗУР) рассчитывается по формуле: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ИЗУР = О / Л,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где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ИЗУР – исполнение запланированного уровня расходов  бюджета муниципального района,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 – фактическое освоение средств  бюджета муниципального района по Программе в рассматриваемом периоде,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Л – лимит бюджетных обязательств на реализацию Программы в </w:t>
      </w:r>
      <w:r w:rsidRPr="00E111EF">
        <w:rPr>
          <w:rFonts w:ascii="Times New Roman" w:hAnsi="Times New Roman" w:cs="Times New Roman"/>
          <w:sz w:val="28"/>
          <w:szCs w:val="28"/>
        </w:rPr>
        <w:lastRenderedPageBreak/>
        <w:t>рассматриваемом периоде.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 бюджета муниципального района (ЭИ) в рассматриваемом периоде рассчитывается как: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ЭИ = ДИ / ИЗУР,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Оценка эффективности использования средств  бюджета муниципального района будет тем выше, чем выше уровень достижения плановых значений показателей (индикаторов) и меньше уровень использования средств  бюджета муниципального района.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Уровень интегральной оценки эффективности в целом по Программе определяется по формуле: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Оп = 0,7 x ДИ + 0,3 x ИЗУР,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где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Оп – оценка Программы;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ДИ – показатель достижения плановых значений показателей (индикаторов) Программы;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 xml:space="preserve">ИЗУР – оценка 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>степени исполнения запланированного уровня расходов  бюджета муниципального района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;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На основе интегральной оценки Программы дается качественная оценка Программы: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- эффективная при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                                        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п =&gt; 0,7;</w:t>
      </w:r>
    </w:p>
    <w:p w:rsidR="00F00A42" w:rsidRPr="00E111EF" w:rsidRDefault="00F00A42" w:rsidP="00F00A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- недостаточно эффективная при     0,3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&lt;= О</w:t>
      </w:r>
      <w:proofErr w:type="gramEnd"/>
      <w:r w:rsidRPr="00E111EF">
        <w:rPr>
          <w:rFonts w:ascii="Times New Roman" w:hAnsi="Times New Roman" w:cs="Times New Roman"/>
          <w:sz w:val="28"/>
          <w:szCs w:val="28"/>
        </w:rPr>
        <w:t>п &lt;= 0,7;</w:t>
      </w:r>
    </w:p>
    <w:p w:rsidR="00B83201" w:rsidRDefault="00F00A42" w:rsidP="00F00A42">
      <w:r w:rsidRPr="00E111EF">
        <w:rPr>
          <w:rFonts w:ascii="Times New Roman" w:hAnsi="Times New Roman" w:cs="Times New Roman"/>
          <w:sz w:val="28"/>
          <w:szCs w:val="28"/>
        </w:rPr>
        <w:t>- неэффективная при</w:t>
      </w:r>
      <w:proofErr w:type="gramStart"/>
      <w:r w:rsidRPr="00E111E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О</w:t>
      </w:r>
      <w:proofErr w:type="gramEnd"/>
      <w:r>
        <w:rPr>
          <w:rFonts w:ascii="Times New Roman" w:hAnsi="Times New Roman" w:cs="Times New Roman"/>
          <w:sz w:val="28"/>
          <w:szCs w:val="28"/>
        </w:rPr>
        <w:t>п &lt; 0,3.</w:t>
      </w:r>
    </w:p>
    <w:sectPr w:rsidR="00B83201" w:rsidSect="007206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EBD"/>
    <w:multiLevelType w:val="hybridMultilevel"/>
    <w:tmpl w:val="860E39D0"/>
    <w:lvl w:ilvl="0" w:tplc="75EA0EC8">
      <w:start w:val="1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">
    <w:nsid w:val="7AB554EF"/>
    <w:multiLevelType w:val="hybridMultilevel"/>
    <w:tmpl w:val="CACC73EC"/>
    <w:lvl w:ilvl="0" w:tplc="0982F9C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AF47B5"/>
    <w:multiLevelType w:val="hybridMultilevel"/>
    <w:tmpl w:val="24DEA8F8"/>
    <w:lvl w:ilvl="0" w:tplc="92C629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8B"/>
    <w:rsid w:val="0002064D"/>
    <w:rsid w:val="001020C3"/>
    <w:rsid w:val="001F151B"/>
    <w:rsid w:val="00225C8B"/>
    <w:rsid w:val="002440A6"/>
    <w:rsid w:val="002B7D89"/>
    <w:rsid w:val="00311CBC"/>
    <w:rsid w:val="00426592"/>
    <w:rsid w:val="00432C06"/>
    <w:rsid w:val="0049176A"/>
    <w:rsid w:val="004A6A8F"/>
    <w:rsid w:val="004B2662"/>
    <w:rsid w:val="004C1407"/>
    <w:rsid w:val="0052201B"/>
    <w:rsid w:val="00545B7C"/>
    <w:rsid w:val="005C0C90"/>
    <w:rsid w:val="005E3C8B"/>
    <w:rsid w:val="00605B05"/>
    <w:rsid w:val="006301BF"/>
    <w:rsid w:val="00637B4A"/>
    <w:rsid w:val="00642010"/>
    <w:rsid w:val="006A1295"/>
    <w:rsid w:val="00720657"/>
    <w:rsid w:val="007E3169"/>
    <w:rsid w:val="008A0F50"/>
    <w:rsid w:val="008A79BD"/>
    <w:rsid w:val="008E456F"/>
    <w:rsid w:val="009621B1"/>
    <w:rsid w:val="009C11D7"/>
    <w:rsid w:val="009F0F88"/>
    <w:rsid w:val="00B83201"/>
    <w:rsid w:val="00BC7966"/>
    <w:rsid w:val="00C07619"/>
    <w:rsid w:val="00CD422D"/>
    <w:rsid w:val="00CE4DD6"/>
    <w:rsid w:val="00D22C6A"/>
    <w:rsid w:val="00D363E6"/>
    <w:rsid w:val="00D43355"/>
    <w:rsid w:val="00D5451C"/>
    <w:rsid w:val="00E746DD"/>
    <w:rsid w:val="00EF7181"/>
    <w:rsid w:val="00F00A42"/>
    <w:rsid w:val="00F5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8B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0A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0A42"/>
    <w:pPr>
      <w:ind w:left="720"/>
      <w:contextualSpacing/>
    </w:pPr>
  </w:style>
  <w:style w:type="table" w:styleId="a5">
    <w:name w:val="Table Grid"/>
    <w:basedOn w:val="a1"/>
    <w:uiPriority w:val="59"/>
    <w:rsid w:val="00F00A42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00A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00A4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F00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F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8B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00A4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00A42"/>
    <w:pPr>
      <w:ind w:left="720"/>
      <w:contextualSpacing/>
    </w:pPr>
  </w:style>
  <w:style w:type="table" w:styleId="a5">
    <w:name w:val="Table Grid"/>
    <w:basedOn w:val="a1"/>
    <w:uiPriority w:val="59"/>
    <w:rsid w:val="00F00A42"/>
    <w:pPr>
      <w:spacing w:after="0" w:line="240" w:lineRule="auto"/>
    </w:pPr>
    <w:rPr>
      <w:rFonts w:asciiTheme="majorHAnsi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F00A4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F00A4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F00A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0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DC82-9615-40BF-940A-D4541E8C4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3691</Words>
  <Characters>21043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24685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auto_1</cp:lastModifiedBy>
  <cp:revision>3</cp:revision>
  <cp:lastPrinted>2016-10-20T10:12:00Z</cp:lastPrinted>
  <dcterms:created xsi:type="dcterms:W3CDTF">2017-12-07T12:31:00Z</dcterms:created>
  <dcterms:modified xsi:type="dcterms:W3CDTF">2017-12-08T07:26:00Z</dcterms:modified>
</cp:coreProperties>
</file>