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spacing w:before="0" w:after="0" w:lineRule="auto" w:line="240"/>
        <w:ind w:right="0" w:left="0" w:firstLine="0"/>
        <w:jc w:val="center"/>
      </w:pPr>
      <w:r>
        <w:rPr/>
      </w:r>
      <w:r>
        <w:rPr>
          <w:sz w:val="28"/>
          <w:u w:val="none"/>
          <w:rFonts w:ascii="Times New Roman" w:hAnsi="Times New Roman" w:cs="Times New Roman" w:eastAsia="Times New Roman"/>
          <w:b w:val="off"/>
          <w:i w:val="off"/>
          <w:strike w:val="off"/>
        </w:rPr>
      </w:r>
      <w:r>
        <w:rPr>
          <w:sz w:val="28"/>
          <w:rFonts w:ascii="Times New Roman" w:hAnsi="Times New Roman" w:cs="Times New Roman" w:eastAsia="Times New Roman"/>
          <w:u w:val="none"/>
          <w:b w:val="on"/>
        </w:rPr>
        <w:t>ОТЧЕТ</w:t>
      </w:r>
    </w:p>
    <w:p>
      <w:pPr>
        <w:spacing w:before="0" w:after="0" w:lineRule="auto" w:line="240"/>
        <w:ind w:right="0" w:left="0" w:firstLine="0"/>
        <w:jc w:val="center"/>
      </w:pPr>
      <w:r>
        <w:rPr/>
      </w:r>
      <w:r>
        <w:rPr>
          <w:sz w:val="28"/>
          <w:u w:val="none"/>
          <w:rFonts w:ascii="Times New Roman" w:hAnsi="Times New Roman" w:cs="Times New Roman" w:eastAsia="Times New Roman"/>
          <w:b w:val="off"/>
          <w:i w:val="off"/>
          <w:strike w:val="off"/>
        </w:rPr>
      </w:r>
      <w:r>
        <w:rPr>
          <w:sz w:val="28"/>
          <w:rFonts w:ascii="Times New Roman" w:hAnsi="Times New Roman" w:cs="Times New Roman" w:eastAsia="Times New Roman"/>
          <w:u w:val="none"/>
          <w:b w:val="on"/>
        </w:rPr>
        <w:t/>
      </w:r>
      <w:r>
        <w:rPr>
          <w:sz w:val="28"/>
          <w:rFonts w:ascii="Times New Roman" w:hAnsi="Times New Roman" w:cs="Times New Roman" w:eastAsia="Times New Roman"/>
          <w:u w:val="none"/>
          <w:b w:val="on"/>
        </w:rPr>
        <w:t>о реализации муниципальной программы</w:t>
      </w:r>
    </w:p>
    <w:p>
      <w:pPr>
        <w:spacing w:before="0" w:after="0" w:lineRule="auto" w:line="240"/>
        <w:ind w:right="0" w:left="0" w:firstLine="0"/>
        <w:jc w:val="center"/>
      </w:pPr>
      <w:r>
        <w:rPr/>
      </w:r>
      <w:r>
        <w:rPr>
          <w:sz w:val="28"/>
          <w:u w:val="none"/>
          <w:rFonts w:ascii="Times New Roman" w:hAnsi="Times New Roman" w:cs="Times New Roman" w:eastAsia="Times New Roman"/>
          <w:b w:val="off"/>
          <w:i w:val="off"/>
          <w:strike w:val="off"/>
        </w:rPr>
      </w:r>
      <w:r>
        <w:rPr>
          <w:sz w:val="28"/>
          <w:rFonts w:ascii="Times New Roman" w:hAnsi="Times New Roman" w:cs="Times New Roman" w:eastAsia="Times New Roman"/>
          <w:u w:val="none"/>
          <w:b w:val="on"/>
        </w:rPr>
        <w:t/>
      </w:r>
    </w:p>
    <w:p>
      <w:pPr>
        <w:spacing w:before="0" w:after="0" w:lineRule="auto" w:line="240"/>
        <w:ind w:right="0" w:left="0" w:firstLine="0"/>
        <w:jc w:val="right"/>
      </w:pPr>
      <w:r>
        <w:rPr/>
      </w:r>
      <w:r>
        <w:rPr>
          <w:sz w:val="20"/>
          <w:u w:val="none"/>
          <w:rFonts w:ascii="Times New Roman" w:hAnsi="Times New Roman" w:cs="Times New Roman" w:eastAsia="Times New Roman"/>
          <w:b w:val="off"/>
          <w:i w:val="off"/>
          <w:strike w:val="off"/>
        </w:rPr>
      </w:r>
      <w:r>
        <w:rPr>
          <w:sz w:val="20"/>
          <w:rFonts w:ascii="Times New Roman" w:hAnsi="Times New Roman" w:cs="Times New Roman" w:eastAsia="Times New Roman"/>
          <w:u w:val="none"/>
        </w:rPr>
        <w:t>Приложение 7</w:t>
      </w:r>
    </w:p>
    <w:p>
      <w:pPr>
        <w:spacing w:before="0" w:after="0" w:lineRule="auto" w:line="240"/>
        <w:ind w:right="0" w:left="0" w:firstLine="0"/>
        <w:jc w:val="right"/>
      </w:pPr>
      <w:r>
        <w:rPr/>
      </w:r>
      <w:r>
        <w:rPr>
          <w:sz w:val="20"/>
          <w:u w:val="none"/>
          <w:rFonts w:ascii="Times New Roman" w:hAnsi="Times New Roman" w:cs="Times New Roman" w:eastAsia="Times New Roman"/>
          <w:b w:val="off"/>
          <w:i w:val="off"/>
          <w:strike w:val="off"/>
        </w:rPr>
      </w:r>
      <w:r>
        <w:rPr>
          <w:sz w:val="20"/>
          <w:rFonts w:ascii="Times New Roman" w:hAnsi="Times New Roman" w:cs="Times New Roman" w:eastAsia="Times New Roman"/>
          <w:u w:val="none"/>
        </w:rPr>
        <w:t/>
      </w:r>
      <w:r>
        <w:rPr>
          <w:sz w:val="20"/>
          <w:rFonts w:ascii="Times New Roman" w:hAnsi="Times New Roman" w:cs="Times New Roman" w:eastAsia="Times New Roman"/>
          <w:u w:val="none"/>
        </w:rPr>
        <w:t>к Положению</w:t>
      </w:r>
    </w:p>
    <w:p>
      <w:pPr>
        <w:spacing w:before="0" w:after="0" w:lineRule="auto" w:line="240"/>
        <w:ind w:right="0" w:left="0" w:firstLine="0"/>
        <w:jc w:val="right"/>
      </w:pPr>
      <w:r>
        <w:rPr/>
      </w:r>
      <w:r>
        <w:rPr>
          <w:sz w:val="20"/>
          <w:u w:val="none"/>
          <w:rFonts w:ascii="Times New Roman" w:hAnsi="Times New Roman" w:cs="Times New Roman" w:eastAsia="Times New Roman"/>
          <w:b w:val="off"/>
          <w:i w:val="off"/>
          <w:strike w:val="off"/>
        </w:rPr>
      </w:r>
      <w:r>
        <w:rPr>
          <w:sz w:val="20"/>
          <w:rFonts w:ascii="Times New Roman" w:hAnsi="Times New Roman" w:cs="Times New Roman" w:eastAsia="Times New Roman"/>
          <w:u w:val="none"/>
        </w:rPr>
        <w:t/>
      </w:r>
    </w:p>
    <w:tbl>
      <w:tblPr>
        <w:tblW w:w="10768" w:type="dxa"/>
        <w:tblBorders>
          <w:top w:val="single" w:sz="8"/>
          <w:left w:val="single" w:sz="8"/>
          <w:bottom w:val="single" w:sz="8"/>
          <w:right w:val="single" w:sz="8"/>
          <w:insideH w:val="single" w:sz="8"/>
          <w:insideV w:val="single" w:sz="8"/>
        </w:tblBorders>
        <w:tblLayout w:type="fixed"/>
      </w:tblPr>
      <w:tblGrid>
        <w:gridCol w:w="10768"/>
      </w:tblGrid>
      <w:tr>
        <w:tc>
          <w:tcPr>
            <w:tcW w:type="dxa" w:w="10768"/>
            <w:tcBorders/>
            <w:tcBorders>
              <w:bottom w:color="000000" w:sz="0" w:val="none"/>
            </w:tcBorders>
            <w:vAlign w:val="bottom"/>
          </w:tcPr>
          <w:p>
            <w:pPr>
              <w:spacing w:before="0" w:after="0" w:lineRule="auto" w:line="240"/>
              <w:ind w:right="0" w:left="0" w:firstLine="0"/>
              <w:jc w:val="center"/>
            </w:pPr>
            <w:r>
              <w:rPr/>
            </w:r>
            <w:r>
              <w:rPr>
                <w:sz w:val="28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8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8"/>
                <w:rFonts w:ascii="Times New Roman" w:hAnsi="Times New Roman" w:cs="Times New Roman" w:eastAsia="Times New Roman"/>
                <w:u w:val="none"/>
              </w:rPr>
            </w:r>
            <w:r>
              <w:rPr>
                <w:sz w:val="28"/>
                <w:rFonts w:ascii="Times New Roman" w:hAnsi="Times New Roman" w:cs="Times New Roman" w:eastAsia="Times New Roman"/>
                <w:u w:val="single"/>
                <w:strike w:val="off"/>
              </w:rPr>
              <w:t>Муниципальная программа "Развитие физической культуры и спорта в Гаврилов-Ямском муниципальном районе"</w:t>
            </w:r>
            <w:r>
              <w:rPr>
                <w:sz w:val="28"/>
                <w:rFonts w:ascii="Times New Roman" w:hAnsi="Times New Roman" w:cs="Times New Roman" w:eastAsia="Times New Roman"/>
                <w:u w:val="single"/>
                <w:strike w:val="off"/>
              </w:rPr>
              <w:t xml:space="preserve">, </w:t>
            </w:r>
            <w:r>
              <w:rPr>
                <w:sz w:val="28"/>
                <w:rFonts w:ascii="Times New Roman" w:hAnsi="Times New Roman" w:cs="Times New Roman" w:eastAsia="Times New Roman"/>
                <w:u w:val="single"/>
                <w:strike w:val="off"/>
              </w:rPr>
              <w:t>УПРАВЛЕНИЕ КУЛЬТУРЫ, ТУРИЗМА, СПОРТА И МОЛОДЁЖНОЙ ПОЛИТИКИ АДМИНИСТРАЦИИ ГАВРИЛОВ-ЯМСКОГО МУНИЦИПАЛЬНОГО РАЙОНА</w:t>
            </w:r>
            <w:r>
              <w:rPr>
                <w:sz w:val="28"/>
                <w:rFonts w:ascii="Times New Roman" w:hAnsi="Times New Roman" w:cs="Times New Roman" w:eastAsia="Times New Roman"/>
                <w:u w:val="single"/>
                <w:strike w:val="off"/>
              </w:rPr>
              <w:t xml:space="preserve"> за </w:t>
            </w:r>
            <w:r>
              <w:rPr>
                <w:sz w:val="28"/>
                <w:rFonts w:ascii="Times New Roman" w:hAnsi="Times New Roman" w:cs="Times New Roman" w:eastAsia="Times New Roman"/>
                <w:u w:val="single"/>
                <w:strike w:val="off"/>
              </w:rPr>
              <w:t>2023</w:t>
            </w:r>
            <w:r>
              <w:rPr>
                <w:sz w:val="28"/>
                <w:rFonts w:ascii="Times New Roman" w:hAnsi="Times New Roman" w:cs="Times New Roman" w:eastAsia="Times New Roman"/>
                <w:u w:val="single"/>
                <w:strike w:val="off"/>
              </w:rPr>
              <w:t xml:space="preserve"> год</w:t>
            </w:r>
          </w:p>
        </w:tc>
      </w:tr>
      <w:tr>
        <w:tc>
          <w:tcPr>
            <w:tcW w:type="dxa" w:w="10768"/>
            <w:tcBorders/>
            <w:tcBorders>
              <w:top w:color="000000" w:sz="0" w:val="none"/>
            </w:tcBorders>
            <w:vAlign w:val="top"/>
          </w:tcPr>
          <w:p>
            <w:pPr>
              <w:spacing w:before="0" w:after="0" w:lineRule="auto" w:line="240"/>
              <w:ind w:right="0" w:left="0" w:firstLine="0"/>
              <w:jc w:val="center"/>
            </w:pPr>
            <w:r>
              <w:rPr/>
            </w:r>
            <w:r>
              <w:rPr>
                <w:sz w:val="20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0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0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0"/>
                <w:rFonts w:ascii="Times New Roman" w:hAnsi="Times New Roman" w:cs="Times New Roman" w:eastAsia="Times New Roman"/>
                <w:u w:val="none"/>
              </w:rPr>
              <w:t>(наименование муниципальной программы, наименование ОИ, год)</w:t>
            </w:r>
          </w:p>
        </w:tc>
      </w:tr>
    </w:tbl>
    <w:p>
      <w:pPr>
        <w:spacing w:before="0" w:after="0"/>
      </w:pPr>
      <w:r>
        <w:rPr/>
      </w:r>
      <w:r>
        <w:rPr>
          <w:sz w:val="-2"/>
          <w:u w:val="none"/>
        </w:rPr>
      </w:r>
    </w:p>
    <w:tbl>
      <w:tblPr>
        <w:tblW w:w="10768" w:type="dxa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167"/>
        <w:gridCol w:w="6429"/>
        <w:gridCol w:w="1585"/>
        <w:gridCol w:w="1585"/>
      </w:tblGrid>
      <w:tr>
        <w:trPr>
          <w:trHeight w:val="283" w:hRule="atLeast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1167" w:type="dxa"/>
            <w:hMerge w:val="restar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1. Информация о финансировании муниципальной программы:</w:t>
            </w:r>
          </w:p>
        </w:tc>
        <w:tc>
          <w:tcPr>
            <w:tcW w:w="6429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585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585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1167" w:type="dxa"/>
            <w:hMerge w:val="restart"/>
            <w:tcBorders>
              <w:top w:val="nil"/>
              <w:left w:val="nil"/>
              <w:bottom w:val="single" w:sz="1" w:space="0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right"/>
            </w:pPr>
            <w:r>
              <w:rPr>
                <w:rFonts w:ascii="Times New Roman" w:hAnsi="Times New Roman" w:cs="Times New Roman" w:eastAsia="Times New Roman"/>
                <w:sz w:val="20"/>
                <w:b w:val="off"/>
                <w:i w:val="on"/>
                <w:strike w:val="off"/>
                <w:color w:val="000000"/>
                <w:u w:val="none"/>
              </w:rPr>
              <w:t>()</w:t>
            </w:r>
          </w:p>
        </w:tc>
        <w:tc>
          <w:tcPr>
            <w:tcW w:w="6429" w:type="dxa"/>
            <w:hMerge w:val="continue"/>
            <w:tcBorders>
              <w:top w:val="nil"/>
              <w:left w:val="nil"/>
              <w:bottom w:val="single" w:sz="1" w:space="0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right"/>
            </w:pPr>
            <w:r>
              <w:rPr>
                <w:rFonts w:ascii="Times New Roman" w:hAnsi="Times New Roman" w:cs="Times New Roman" w:eastAsia="Times New Roman"/>
                <w:sz w:val="20"/>
                <w:b w:val="off"/>
                <w:i w:val="on"/>
                <w:strike w:val="off"/>
                <w:color w:val="000000"/>
                <w:u w:val="none"/>
              </w:rPr>
              <w:t/>
            </w:r>
          </w:p>
        </w:tc>
        <w:tc>
          <w:tcPr>
            <w:tcW w:w="1585" w:type="dxa"/>
            <w:hMerge w:val="continue"/>
            <w:tcBorders>
              <w:top w:val="nil"/>
              <w:left w:val="nil"/>
              <w:bottom w:val="single" w:sz="1" w:space="0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right"/>
            </w:pPr>
            <w:r>
              <w:rPr>
                <w:rFonts w:ascii="Times New Roman" w:hAnsi="Times New Roman" w:cs="Times New Roman" w:eastAsia="Times New Roman"/>
                <w:sz w:val="20"/>
                <w:b w:val="off"/>
                <w:i w:val="on"/>
                <w:strike w:val="off"/>
                <w:color w:val="000000"/>
                <w:u w:val="none"/>
              </w:rPr>
              <w:t/>
            </w:r>
          </w:p>
        </w:tc>
        <w:tc>
          <w:tcPr>
            <w:tcW w:w="1585" w:type="dxa"/>
            <w:hMerge w:val="continue"/>
            <w:tcBorders>
              <w:top w:val="nil"/>
              <w:left w:val="nil"/>
              <w:bottom w:val="single" w:sz="1" w:space="0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right"/>
            </w:pPr>
            <w:r>
              <w:rPr>
                <w:rFonts w:ascii="Times New Roman" w:hAnsi="Times New Roman" w:cs="Times New Roman" w:eastAsia="Times New Roman"/>
                <w:sz w:val="20"/>
                <w:b w:val="off"/>
                <w:i w:val="on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1167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№ п/п</w:t>
            </w:r>
          </w:p>
        </w:tc>
        <w:tc>
          <w:tcPr>
            <w:tcW w:w="6429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Наименование подпрограммы</w:t>
            </w:r>
          </w:p>
        </w:tc>
        <w:tc>
          <w:tcPr>
            <w:tcW w:w="1585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Объем финансирования, тыс.рублей</w:t>
            </w:r>
          </w:p>
        </w:tc>
        <w:tc>
          <w:tcPr>
            <w:tcW w:w="1585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1167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429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585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СРБ</w:t>
            </w:r>
          </w:p>
        </w:tc>
        <w:tc>
          <w:tcPr>
            <w:tcW w:w="1585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1167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429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58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план</w:t>
            </w:r>
          </w:p>
        </w:tc>
        <w:tc>
          <w:tcPr>
            <w:tcW w:w="158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факт</w:t>
            </w:r>
          </w:p>
        </w:tc>
      </w:tr>
      <w:tr>
        <w:trPr>
          <w:trHeight w:val="283" w:hRule="atLeast"/>
        </w:trPr>
        <w:tc>
          <w:tcPr>
            <w:tcW w:w="1167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642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</w:t>
            </w:r>
          </w:p>
        </w:tc>
        <w:tc>
          <w:tcPr>
            <w:tcW w:w="158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</w:t>
            </w:r>
          </w:p>
        </w:tc>
        <w:tc>
          <w:tcPr>
            <w:tcW w:w="158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4</w:t>
            </w:r>
          </w:p>
        </w:tc>
      </w:tr>
      <w:tr>
        <w:trPr>
          <w:trHeight w:val="283" w:hRule="atLeast"/>
        </w:trPr>
        <w:tc>
          <w:tcPr>
            <w:tcW w:w="1167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642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Муниципальная целевая программа "Развитие физической культуры и спорта в Гаврилов-Ямском муниципальном районе"</w:t>
            </w:r>
          </w:p>
        </w:tc>
        <w:tc>
          <w:tcPr>
            <w:tcW w:w="158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16659</w:t>
            </w:r>
          </w:p>
        </w:tc>
        <w:tc>
          <w:tcPr>
            <w:tcW w:w="158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15235.5</w:t>
            </w:r>
          </w:p>
        </w:tc>
      </w:tr>
      <w:tr>
        <w:trPr>
          <w:trHeight w:val="283" w:hRule="atLeast"/>
        </w:trPr>
        <w:tc>
          <w:tcPr>
            <w:tcW w:w="1167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42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Итого по муниципальной программе</w:t>
            </w:r>
          </w:p>
        </w:tc>
        <w:tc>
          <w:tcPr>
            <w:tcW w:w="158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16659</w:t>
            </w:r>
          </w:p>
        </w:tc>
        <w:tc>
          <w:tcPr>
            <w:tcW w:w="158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15235.5</w:t>
            </w:r>
          </w:p>
        </w:tc>
      </w:tr>
    </w:tbl>
    <w:p>
      <w:pPr>
        <w:spacing w:before="0" w:after="0"/>
      </w:pPr>
      <w:r>
        <w:rPr/>
      </w:r>
      <w:r>
        <w:rPr>
          <w:sz w:val="-2"/>
          <w:u w:val="none"/>
        </w:rPr>
      </w:r>
    </w:p>
    <w:tbl>
      <w:tblPr>
        <w:tblW w:w="10768" w:type="dxa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5"/>
        <w:gridCol w:w="3669"/>
        <w:gridCol w:w="1369"/>
        <w:gridCol w:w="804"/>
        <w:gridCol w:w="804"/>
        <w:gridCol w:w="804"/>
        <w:gridCol w:w="804"/>
        <w:gridCol w:w="1847"/>
      </w:tblGrid>
      <w:tr>
        <w:trPr>
          <w:trHeight w:val="283" w:hRule="atLeast"/>
        </w:trPr>
        <w:tc>
          <w:tcPr>
            <w:tcW w:w="665" w:type="dxa"/>
            <w:hMerge w:val="restar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2. Информация о финансировании подпрограмм муниципальной программы:</w:t>
            </w:r>
          </w:p>
        </w:tc>
        <w:tc>
          <w:tcPr>
            <w:tcW w:w="3669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369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804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804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804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804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847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665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 xml:space="preserve">№ п/п </w:t>
            </w:r>
          </w:p>
        </w:tc>
        <w:tc>
          <w:tcPr>
            <w:tcW w:w="3669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Наименование задачи</w:t>
            </w:r>
          </w:p>
        </w:tc>
        <w:tc>
          <w:tcPr>
            <w:tcW w:w="1369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Результат выполнения задачи</w:t>
            </w:r>
          </w:p>
        </w:tc>
        <w:tc>
          <w:tcPr>
            <w:tcW w:w="804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804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804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Объем финансирования, тыс.рублей</w:t>
            </w:r>
          </w:p>
        </w:tc>
        <w:tc>
          <w:tcPr>
            <w:tcW w:w="804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847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Причина отклонения результата мероприятия и объема финансирования от плана</w:t>
            </w:r>
          </w:p>
        </w:tc>
      </w:tr>
      <w:tr>
        <w:trPr>
          <w:trHeight w:val="283" w:hRule="atLeast"/>
        </w:trPr>
        <w:tc>
          <w:tcPr>
            <w:tcW w:w="665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3669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369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наименование (единица измерения)</w:t>
            </w:r>
          </w:p>
        </w:tc>
        <w:tc>
          <w:tcPr>
            <w:tcW w:w="804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план</w:t>
            </w:r>
          </w:p>
        </w:tc>
        <w:tc>
          <w:tcPr>
            <w:tcW w:w="804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факт</w:t>
            </w:r>
          </w:p>
        </w:tc>
        <w:tc>
          <w:tcPr>
            <w:tcW w:w="804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СРБ</w:t>
            </w:r>
          </w:p>
        </w:tc>
        <w:tc>
          <w:tcPr>
            <w:tcW w:w="804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847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665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3669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369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804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804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804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план</w:t>
            </w:r>
          </w:p>
        </w:tc>
        <w:tc>
          <w:tcPr>
            <w:tcW w:w="804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факт</w:t>
            </w:r>
          </w:p>
        </w:tc>
        <w:tc>
          <w:tcPr>
            <w:tcW w:w="1847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66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3669" w:type="dxa"/>
            <w:tcBorders>
              <w:top w:val="single" w:sz="1" w:space="0"/>
              <w:left w:val="single" w:sz="1" w:space="0"/>
              <w:bottom w:val="nil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</w:t>
            </w:r>
          </w:p>
        </w:tc>
        <w:tc>
          <w:tcPr>
            <w:tcW w:w="1369" w:type="dxa"/>
            <w:tcBorders>
              <w:top w:val="single" w:sz="1" w:space="0"/>
              <w:left w:val="single" w:sz="1" w:space="0"/>
              <w:bottom w:val="nil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</w:t>
            </w:r>
          </w:p>
        </w:tc>
        <w:tc>
          <w:tcPr>
            <w:tcW w:w="804" w:type="dxa"/>
            <w:tcBorders>
              <w:top w:val="single" w:sz="1" w:space="0"/>
              <w:left w:val="single" w:sz="1" w:space="0"/>
              <w:bottom w:val="nil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4</w:t>
            </w:r>
          </w:p>
        </w:tc>
        <w:tc>
          <w:tcPr>
            <w:tcW w:w="804" w:type="dxa"/>
            <w:tcBorders>
              <w:top w:val="single" w:sz="1" w:space="0"/>
              <w:left w:val="single" w:sz="1" w:space="0"/>
              <w:bottom w:val="nil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5</w:t>
            </w:r>
          </w:p>
        </w:tc>
        <w:tc>
          <w:tcPr>
            <w:tcW w:w="804" w:type="dxa"/>
            <w:tcBorders>
              <w:top w:val="single" w:sz="1" w:space="0"/>
              <w:left w:val="single" w:sz="1" w:space="0"/>
              <w:bottom w:val="nil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6</w:t>
            </w:r>
          </w:p>
        </w:tc>
        <w:tc>
          <w:tcPr>
            <w:tcW w:w="804" w:type="dxa"/>
            <w:tcBorders>
              <w:top w:val="single" w:sz="1" w:space="0"/>
              <w:left w:val="single" w:sz="1" w:space="0"/>
              <w:bottom w:val="nil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7</w:t>
            </w:r>
          </w:p>
        </w:tc>
        <w:tc>
          <w:tcPr>
            <w:tcW w:w="1847" w:type="dxa"/>
            <w:tcBorders>
              <w:top w:val="single" w:sz="1" w:space="0"/>
              <w:left w:val="single" w:sz="1" w:space="0"/>
              <w:bottom w:val="nil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8</w:t>
            </w:r>
          </w:p>
        </w:tc>
      </w:tr>
      <w:tr>
        <w:trPr>
          <w:trHeight w:val="283" w:hRule="atLeast"/>
        </w:trPr>
        <w:tc>
          <w:tcPr>
            <w:tcW w:w="665" w:type="dxa"/>
            <w:tcBorders>
              <w:top w:val="single" w:sz="1" w:space="0"/>
              <w:left w:val="single" w:sz="1" w:space="0"/>
              <w:bottom w:val="single" w:sz="1" w:space="0"/>
              <w:right w:val="nil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3669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Муниципальная целевая программа "Развитие физической культуры и спорта в Гаврилов-Ямском муниципальном районе"</w:t>
            </w:r>
          </w:p>
        </w:tc>
        <w:tc>
          <w:tcPr>
            <w:tcW w:w="1369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804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804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804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804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847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66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366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36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Количество проведенных мероприятий(ед)</w:t>
            </w:r>
          </w:p>
        </w:tc>
        <w:tc>
          <w:tcPr>
            <w:tcW w:w="804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53</w:t>
            </w:r>
          </w:p>
        </w:tc>
        <w:tc>
          <w:tcPr>
            <w:tcW w:w="804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53</w:t>
            </w:r>
          </w:p>
        </w:tc>
        <w:tc>
          <w:tcPr>
            <w:tcW w:w="804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1360</w:t>
            </w:r>
          </w:p>
        </w:tc>
        <w:tc>
          <w:tcPr>
            <w:tcW w:w="804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1360</w:t>
            </w:r>
          </w:p>
        </w:tc>
        <w:tc>
          <w:tcPr>
            <w:tcW w:w="1847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66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</w:t>
            </w:r>
          </w:p>
        </w:tc>
        <w:tc>
          <w:tcPr>
            <w:tcW w:w="366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Участие команд муниципального района по футболу на областных соревнованиях</w:t>
            </w:r>
          </w:p>
        </w:tc>
        <w:tc>
          <w:tcPr>
            <w:tcW w:w="136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Количество проведенных мероприятий (единиц)</w:t>
            </w:r>
          </w:p>
        </w:tc>
        <w:tc>
          <w:tcPr>
            <w:tcW w:w="804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12</w:t>
            </w:r>
          </w:p>
        </w:tc>
        <w:tc>
          <w:tcPr>
            <w:tcW w:w="804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12</w:t>
            </w:r>
          </w:p>
        </w:tc>
        <w:tc>
          <w:tcPr>
            <w:tcW w:w="804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260</w:t>
            </w:r>
          </w:p>
        </w:tc>
        <w:tc>
          <w:tcPr>
            <w:tcW w:w="804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260</w:t>
            </w:r>
          </w:p>
        </w:tc>
        <w:tc>
          <w:tcPr>
            <w:tcW w:w="1847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66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</w:t>
            </w:r>
          </w:p>
        </w:tc>
        <w:tc>
          <w:tcPr>
            <w:tcW w:w="366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Участие команд района в областных и районных соревнованиях</w:t>
            </w:r>
          </w:p>
        </w:tc>
        <w:tc>
          <w:tcPr>
            <w:tcW w:w="136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Количество проведенных мероприятий (единиц)(единиц)</w:t>
            </w:r>
          </w:p>
        </w:tc>
        <w:tc>
          <w:tcPr>
            <w:tcW w:w="804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18</w:t>
            </w:r>
          </w:p>
        </w:tc>
        <w:tc>
          <w:tcPr>
            <w:tcW w:w="804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18</w:t>
            </w:r>
          </w:p>
        </w:tc>
        <w:tc>
          <w:tcPr>
            <w:tcW w:w="804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1100</w:t>
            </w:r>
          </w:p>
        </w:tc>
        <w:tc>
          <w:tcPr>
            <w:tcW w:w="804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1100</w:t>
            </w:r>
          </w:p>
        </w:tc>
        <w:tc>
          <w:tcPr>
            <w:tcW w:w="1847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66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4</w:t>
            </w:r>
          </w:p>
        </w:tc>
        <w:tc>
          <w:tcPr>
            <w:tcW w:w="366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Организация и проведение мероприятий профилактической направленности</w:t>
            </w:r>
          </w:p>
        </w:tc>
        <w:tc>
          <w:tcPr>
            <w:tcW w:w="136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Количество проведенных мероприятий(единиц)</w:t>
            </w:r>
          </w:p>
        </w:tc>
        <w:tc>
          <w:tcPr>
            <w:tcW w:w="804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</w:t>
            </w:r>
          </w:p>
        </w:tc>
        <w:tc>
          <w:tcPr>
            <w:tcW w:w="804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</w:t>
            </w:r>
          </w:p>
        </w:tc>
        <w:tc>
          <w:tcPr>
            <w:tcW w:w="804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1847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66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5</w:t>
            </w:r>
          </w:p>
        </w:tc>
        <w:tc>
          <w:tcPr>
            <w:tcW w:w="366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Проведение соревнований с трудными подростками в рамках профилактики правонарушений</w:t>
            </w:r>
          </w:p>
        </w:tc>
        <w:tc>
          <w:tcPr>
            <w:tcW w:w="136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Количество проведенных мероприятий(ед)</w:t>
            </w:r>
          </w:p>
        </w:tc>
        <w:tc>
          <w:tcPr>
            <w:tcW w:w="804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804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804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1847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66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6</w:t>
            </w:r>
          </w:p>
        </w:tc>
        <w:tc>
          <w:tcPr>
            <w:tcW w:w="366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Развитие сети физкультурно-оздоровительных объектов</w:t>
            </w:r>
          </w:p>
        </w:tc>
        <w:tc>
          <w:tcPr>
            <w:tcW w:w="136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Количество построенных спортивных объектов(единиц)</w:t>
            </w:r>
          </w:p>
        </w:tc>
        <w:tc>
          <w:tcPr>
            <w:tcW w:w="804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804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804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15299</w:t>
            </w:r>
          </w:p>
        </w:tc>
        <w:tc>
          <w:tcPr>
            <w:tcW w:w="804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13875.5</w:t>
            </w:r>
          </w:p>
        </w:tc>
        <w:tc>
          <w:tcPr>
            <w:tcW w:w="1847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66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7</w:t>
            </w:r>
          </w:p>
        </w:tc>
        <w:tc>
          <w:tcPr>
            <w:tcW w:w="366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Расходы на реализацию мероприятий по строительству спортивных объектов</w:t>
            </w:r>
          </w:p>
        </w:tc>
        <w:tc>
          <w:tcPr>
            <w:tcW w:w="136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Количество построенных спортивных объектов(шт)</w:t>
            </w:r>
          </w:p>
        </w:tc>
        <w:tc>
          <w:tcPr>
            <w:tcW w:w="804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804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804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15299</w:t>
            </w:r>
          </w:p>
        </w:tc>
        <w:tc>
          <w:tcPr>
            <w:tcW w:w="804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13875.5</w:t>
            </w:r>
          </w:p>
        </w:tc>
        <w:tc>
          <w:tcPr>
            <w:tcW w:w="1847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Все работы выполнены в полном объеме, образовалась экономия.</w:t>
            </w:r>
          </w:p>
        </w:tc>
      </w:tr>
      <w:tr>
        <w:trPr>
          <w:trHeight w:val="283" w:hRule="atLeast"/>
        </w:trPr>
        <w:tc>
          <w:tcPr>
            <w:tcW w:w="66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3669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Итого по подпрограмме</w:t>
            </w:r>
          </w:p>
        </w:tc>
        <w:tc>
          <w:tcPr>
            <w:tcW w:w="1369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804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804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804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16659</w:t>
            </w:r>
          </w:p>
        </w:tc>
        <w:tc>
          <w:tcPr>
            <w:tcW w:w="804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15235.5</w:t>
            </w:r>
          </w:p>
        </w:tc>
        <w:tc>
          <w:tcPr>
            <w:tcW w:w="1847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</w:tbl>
    <w:p>
      <w:pPr>
        <w:spacing w:before="0" w:after="0"/>
      </w:pPr>
      <w:r>
        <w:rPr/>
      </w:r>
      <w:r>
        <w:rPr>
          <w:sz w:val="-2"/>
          <w:u w:val="none"/>
        </w:rPr>
      </w:r>
    </w:p>
    <w:tbl>
      <w:tblPr>
        <w:tblW w:w="10768" w:type="dxa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8"/>
        <w:gridCol w:w="4015"/>
        <w:gridCol w:w="1499"/>
        <w:gridCol w:w="1168"/>
        <w:gridCol w:w="1168"/>
        <w:gridCol w:w="2186"/>
      </w:tblGrid>
      <w:tr>
        <w:trPr>
          <w:trHeight w:val="283" w:hRule="atLeast"/>
        </w:trPr>
        <w:tc>
          <w:tcPr>
            <w:tcW w:w="728" w:type="dxa"/>
            <w:hMerge w:val="restar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3. Информация о выполнении целевых показателей муниципальной программы:</w:t>
            </w:r>
          </w:p>
        </w:tc>
        <w:tc>
          <w:tcPr>
            <w:tcW w:w="4015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499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168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168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186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728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 xml:space="preserve">№ п/п </w:t>
            </w:r>
          </w:p>
        </w:tc>
        <w:tc>
          <w:tcPr>
            <w:tcW w:w="4015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Наименование целевого показателя муниципальной программы/ подпрограммы</w:t>
            </w:r>
          </w:p>
        </w:tc>
        <w:tc>
          <w:tcPr>
            <w:tcW w:w="1499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Единица измерения</w:t>
            </w:r>
          </w:p>
        </w:tc>
        <w:tc>
          <w:tcPr>
            <w:tcW w:w="1168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Значение целевого показателя</w:t>
            </w:r>
          </w:p>
        </w:tc>
        <w:tc>
          <w:tcPr>
            <w:tcW w:w="1168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186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Причина отклонения от планового значения</w:t>
            </w:r>
          </w:p>
        </w:tc>
      </w:tr>
      <w:tr>
        <w:trPr>
          <w:trHeight w:val="283" w:hRule="atLeast"/>
        </w:trPr>
        <w:tc>
          <w:tcPr>
            <w:tcW w:w="728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4015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499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плановое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фактическое</w:t>
            </w:r>
          </w:p>
        </w:tc>
        <w:tc>
          <w:tcPr>
            <w:tcW w:w="2186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72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401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</w:t>
            </w:r>
          </w:p>
        </w:tc>
        <w:tc>
          <w:tcPr>
            <w:tcW w:w="149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4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5</w:t>
            </w:r>
          </w:p>
        </w:tc>
        <w:tc>
          <w:tcPr>
            <w:tcW w:w="218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6</w:t>
            </w:r>
          </w:p>
        </w:tc>
      </w:tr>
      <w:tr>
        <w:trPr>
          <w:trHeight w:val="283" w:hRule="atLeast"/>
        </w:trPr>
        <w:tc>
          <w:tcPr>
            <w:tcW w:w="72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401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Доля населения систематически занимающегося физической культурой и спортом в общей численности населения в возрасте от 3-х до 79 лет</w:t>
            </w:r>
          </w:p>
        </w:tc>
        <w:tc>
          <w:tcPr>
            <w:tcW w:w="149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ПРОЦ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51.3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51.3</w:t>
            </w:r>
          </w:p>
        </w:tc>
        <w:tc>
          <w:tcPr>
            <w:tcW w:w="218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72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4015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Муниципальная целевая программа "Развитие физической культуры и спорта в Гаврилов-Ямском муниципальном районе"</w:t>
            </w:r>
          </w:p>
        </w:tc>
        <w:tc>
          <w:tcPr>
            <w:tcW w:w="1499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168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168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186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72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401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Количество проведенных спортивных мероприятий</w:t>
            </w:r>
          </w:p>
        </w:tc>
        <w:tc>
          <w:tcPr>
            <w:tcW w:w="149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шт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54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54</w:t>
            </w:r>
          </w:p>
        </w:tc>
        <w:tc>
          <w:tcPr>
            <w:tcW w:w="218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72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</w:t>
            </w:r>
          </w:p>
        </w:tc>
        <w:tc>
          <w:tcPr>
            <w:tcW w:w="401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Количество построенных спортивных объектов</w:t>
            </w:r>
          </w:p>
        </w:tc>
        <w:tc>
          <w:tcPr>
            <w:tcW w:w="149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шт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218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</w:tbl>
    <w:sectPr>
      <w:pgSz w:orient="portrait" w:w="11900" w:h="16840"/>
      <w:pgMar w:left="566" w:right="566" w:top="1133" w:bottom="1133"/>
    </w:sectPr>
  </w:body>
</w:document>
</file>

<file path=word/settings.xml><?xml version="1.0" encoding="utf-8"?>
<w:settings xmlns:w="http://schemas.openxmlformats.org/wordprocessingml/2006/main"/>
</file>

<file path=word/styles.xml><?xml version="1.0" encoding="utf-8"?>
<w:styles xmlns:w="http://schemas.openxmlformats.org/wordprocessingml/2006/main">
  <w:style w:styleId="Metadata">
    <w:name w:val="Версия сервера генератора печатных документов: 14.44 Версия клиента генератора печатных документов: 13.0.2 Текущий пользователь: bondarevans Данные о генерации: DataSourceProvider: ru.krista.planning2.common.web.beans.RetoolsDataSourceProvider TemplateStorage: ru.krista.planning2.common.beans.TemplateInfoBasedStorage GenerationCache: ru.krista.print.doc.editor.generation.InMemoryGenerationCache FunctionProviders:  * ru.krista.print.doc.editor.evaluator.InMemoryFunctionProvider * ru.krista.retools.reporting.print.doc.editor.RetoolsFunctionProvider "/>
  </w:style>
</w:styles>
</file>

<file path=word/_rels/document.xml.rels><?xml version="1.0" encoding="UTF-8" standalone="yes"?>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2024-03-26T08:59:01Z</dcterms:created>
  <dc:creator>Apache POI</dc:creator>
</cp:coreProperties>
</file>